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F7" w:rsidRPr="00DE4DFB" w:rsidRDefault="00FB6DBF">
      <w:pPr>
        <w:pStyle w:val="1"/>
        <w:jc w:val="center"/>
        <w:rPr>
          <w:rFonts w:hint="eastAsia"/>
        </w:rPr>
      </w:pPr>
      <w:r w:rsidRPr="00DE4DFB">
        <w:rPr>
          <w:rFonts w:hint="eastAsia"/>
        </w:rPr>
        <w:t>法学院寝室卫生检查</w:t>
      </w:r>
      <w:r w:rsidR="00BC34AF" w:rsidRPr="00DE4DFB">
        <w:rPr>
          <w:rFonts w:hint="eastAsia"/>
        </w:rPr>
        <w:t>细则</w:t>
      </w:r>
    </w:p>
    <w:p w:rsidR="00FB6DBF" w:rsidRPr="00DE4DFB" w:rsidRDefault="00FB6DBF" w:rsidP="00FB6DBF">
      <w:pPr>
        <w:rPr>
          <w:sz w:val="28"/>
          <w:szCs w:val="28"/>
        </w:rPr>
      </w:pPr>
    </w:p>
    <w:p w:rsidR="002537F7" w:rsidRPr="00DE4DFB" w:rsidRDefault="00E407DB">
      <w:pPr>
        <w:numPr>
          <w:ilvl w:val="0"/>
          <w:numId w:val="1"/>
        </w:numPr>
        <w:rPr>
          <w:rFonts w:asciiTheme="minorEastAsia" w:hAnsiTheme="minorEastAsia" w:cstheme="minorEastAsia"/>
          <w:b/>
          <w:bCs/>
          <w:sz w:val="24"/>
        </w:rPr>
      </w:pPr>
      <w:r>
        <w:rPr>
          <w:rFonts w:asciiTheme="minorEastAsia" w:hAnsiTheme="minorEastAsia" w:cstheme="minorEastAsia" w:hint="eastAsia"/>
          <w:b/>
          <w:bCs/>
          <w:sz w:val="24"/>
        </w:rPr>
        <w:t>目的</w:t>
      </w:r>
    </w:p>
    <w:p w:rsidR="002537F7" w:rsidRPr="00DE4DFB" w:rsidRDefault="00BC34AF">
      <w:pPr>
        <w:spacing w:line="360" w:lineRule="auto"/>
        <w:ind w:firstLineChars="200" w:firstLine="480"/>
        <w:rPr>
          <w:rFonts w:ascii="宋体" w:hAnsi="宋体" w:cs="宋体"/>
          <w:bCs/>
          <w:kern w:val="0"/>
          <w:sz w:val="24"/>
        </w:rPr>
      </w:pPr>
      <w:r w:rsidRPr="00DE4DFB">
        <w:rPr>
          <w:rFonts w:ascii="宋体" w:hAnsi="宋体" w:cs="宋体" w:hint="eastAsia"/>
          <w:bCs/>
          <w:kern w:val="0"/>
          <w:sz w:val="24"/>
        </w:rPr>
        <w:t>为了能够更好的建设法学院的学生文明宿舍，更好的创造良好的大学生宿舍卫生环境，方便学院学生宿舍卫生检查工作，促进学院团委学生会与全院广大学生宿舍的沟通交流，权益部定于每周一次进行寝室卫生检查工作，确保同学们的寝室卫生情况,做到卫生检查制度的标准化，统一化，卫生检查工作实施的严格化。</w:t>
      </w:r>
    </w:p>
    <w:p w:rsidR="002537F7" w:rsidRPr="00DE4DFB" w:rsidRDefault="00E407DB">
      <w:pPr>
        <w:numPr>
          <w:ilvl w:val="0"/>
          <w:numId w:val="1"/>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卫生检查工作的规范</w:t>
      </w:r>
    </w:p>
    <w:p w:rsidR="002537F7" w:rsidRPr="00DE4DFB" w:rsidRDefault="00BC34AF">
      <w:pPr>
        <w:spacing w:line="360" w:lineRule="auto"/>
        <w:ind w:firstLineChars="200" w:firstLine="480"/>
        <w:rPr>
          <w:rFonts w:asciiTheme="minorEastAsia" w:hAnsiTheme="minorEastAsia" w:cstheme="minorEastAsia"/>
          <w:sz w:val="24"/>
        </w:rPr>
      </w:pPr>
      <w:r w:rsidRPr="00DE4DFB">
        <w:rPr>
          <w:rFonts w:ascii="宋体" w:hAnsi="宋体" w:cs="宋体" w:hint="eastAsia"/>
          <w:bCs/>
          <w:kern w:val="0"/>
          <w:sz w:val="24"/>
        </w:rPr>
        <w:t>学院卫生检查标准是依据学校的卫生检查标准而制定，学院卫生检查标准在学校的检查标准上做了一定的添加是学校标准的具体化。检查标准分为A、B、C三项。总体标准如下：</w:t>
      </w:r>
    </w:p>
    <w:tbl>
      <w:tblPr>
        <w:tblStyle w:val="a3"/>
        <w:tblpPr w:leftFromText="180" w:rightFromText="180" w:vertAnchor="text" w:horzAnchor="page" w:tblpX="1807" w:tblpY="590"/>
        <w:tblOverlap w:val="never"/>
        <w:tblW w:w="8613" w:type="dxa"/>
        <w:tblLayout w:type="fixed"/>
        <w:tblLook w:val="04A0"/>
      </w:tblPr>
      <w:tblGrid>
        <w:gridCol w:w="959"/>
        <w:gridCol w:w="4961"/>
        <w:gridCol w:w="2693"/>
      </w:tblGrid>
      <w:tr w:rsidR="002537F7" w:rsidRPr="00DE4DFB">
        <w:tc>
          <w:tcPr>
            <w:tcW w:w="959" w:type="dxa"/>
            <w:vAlign w:val="center"/>
          </w:tcPr>
          <w:p w:rsidR="002537F7" w:rsidRPr="00DE4DFB" w:rsidRDefault="00BC34AF">
            <w:pPr>
              <w:spacing w:line="360" w:lineRule="auto"/>
              <w:jc w:val="center"/>
              <w:rPr>
                <w:rFonts w:ascii="宋体" w:eastAsia="宋体" w:hAnsi="宋体" w:cs="宋体"/>
                <w:b/>
                <w:sz w:val="24"/>
              </w:rPr>
            </w:pPr>
            <w:r w:rsidRPr="00DE4DFB">
              <w:rPr>
                <w:rFonts w:ascii="宋体" w:eastAsia="宋体" w:hAnsi="宋体" w:cs="宋体" w:hint="eastAsia"/>
                <w:b/>
                <w:sz w:val="24"/>
              </w:rPr>
              <w:t>标准</w:t>
            </w:r>
          </w:p>
        </w:tc>
        <w:tc>
          <w:tcPr>
            <w:tcW w:w="4961" w:type="dxa"/>
            <w:vAlign w:val="center"/>
          </w:tcPr>
          <w:p w:rsidR="002537F7" w:rsidRPr="00DE4DFB" w:rsidRDefault="00BC34AF">
            <w:pPr>
              <w:spacing w:line="360" w:lineRule="auto"/>
              <w:jc w:val="center"/>
              <w:rPr>
                <w:rFonts w:ascii="宋体" w:eastAsia="宋体" w:hAnsi="宋体" w:cs="宋体"/>
                <w:b/>
                <w:sz w:val="24"/>
              </w:rPr>
            </w:pPr>
            <w:r w:rsidRPr="00DE4DFB">
              <w:rPr>
                <w:rFonts w:ascii="宋体" w:eastAsia="宋体" w:hAnsi="宋体" w:cs="宋体" w:hint="eastAsia"/>
                <w:b/>
                <w:sz w:val="24"/>
              </w:rPr>
              <w:t>具体要求</w:t>
            </w:r>
          </w:p>
        </w:tc>
        <w:tc>
          <w:tcPr>
            <w:tcW w:w="2693" w:type="dxa"/>
            <w:vAlign w:val="center"/>
          </w:tcPr>
          <w:p w:rsidR="002537F7" w:rsidRPr="00DE4DFB" w:rsidRDefault="00BC34AF">
            <w:pPr>
              <w:spacing w:line="360" w:lineRule="auto"/>
              <w:jc w:val="center"/>
              <w:rPr>
                <w:rFonts w:ascii="宋体" w:eastAsia="宋体" w:hAnsi="宋体" w:cs="宋体"/>
                <w:b/>
                <w:sz w:val="24"/>
              </w:rPr>
            </w:pPr>
            <w:r w:rsidRPr="00DE4DFB">
              <w:rPr>
                <w:rFonts w:ascii="宋体" w:eastAsia="宋体" w:hAnsi="宋体" w:cs="宋体" w:hint="eastAsia"/>
                <w:b/>
                <w:sz w:val="24"/>
              </w:rPr>
              <w:t>补充说明</w:t>
            </w:r>
          </w:p>
        </w:tc>
      </w:tr>
      <w:tr w:rsidR="002537F7" w:rsidRPr="00DE4DFB">
        <w:trPr>
          <w:trHeight w:val="941"/>
        </w:trPr>
        <w:tc>
          <w:tcPr>
            <w:tcW w:w="959" w:type="dxa"/>
            <w:vMerge w:val="restart"/>
            <w:vAlign w:val="center"/>
          </w:tcPr>
          <w:p w:rsidR="002537F7" w:rsidRPr="00DE4DFB" w:rsidRDefault="00BC34AF">
            <w:pPr>
              <w:spacing w:line="360" w:lineRule="auto"/>
              <w:jc w:val="center"/>
              <w:rPr>
                <w:rFonts w:ascii="宋体" w:eastAsia="宋体" w:hAnsi="宋体" w:cs="宋体"/>
                <w:b/>
                <w:szCs w:val="21"/>
              </w:rPr>
            </w:pPr>
            <w:r w:rsidRPr="00DE4DFB">
              <w:rPr>
                <w:rFonts w:ascii="宋体" w:eastAsia="宋体" w:hAnsi="宋体" w:cs="宋体" w:hint="eastAsia"/>
                <w:b/>
                <w:sz w:val="28"/>
                <w:szCs w:val="28"/>
              </w:rPr>
              <w:t>A</w:t>
            </w: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1.宿舍总体布置整洁，室内打扫清洁无异味，地面无垃圾杂物，墙壁干净，门窗、墙角无尘埃、蜘蛛网等</w:t>
            </w:r>
          </w:p>
        </w:tc>
        <w:tc>
          <w:tcPr>
            <w:tcW w:w="2693" w:type="dxa"/>
            <w:vMerge w:val="restart"/>
            <w:vAlign w:val="center"/>
          </w:tcPr>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b/>
                <w:szCs w:val="21"/>
              </w:rPr>
              <w:t>·整体原则：整齐划一，干净明亮，给人以舒适感</w:t>
            </w:r>
          </w:p>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b/>
                <w:szCs w:val="21"/>
              </w:rPr>
              <w:t>·A须符合上述每条</w:t>
            </w: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2.垃圾桶内垃圾已清理</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3.床下鞋子，桌椅及其他生活用具摆放整齐</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4.书架书桌干净无杂物且物品摆放整齐</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5.走廊、阳台、洗刷间等公共场所清洁卫生，无异味</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szCs w:val="21"/>
              </w:rPr>
              <w:t>6.床铺整洁、</w:t>
            </w:r>
            <w:proofErr w:type="gramStart"/>
            <w:r w:rsidRPr="00DE4DFB">
              <w:rPr>
                <w:rFonts w:ascii="宋体" w:eastAsia="宋体" w:hAnsi="宋体" w:cs="宋体" w:hint="eastAsia"/>
                <w:szCs w:val="21"/>
              </w:rPr>
              <w:t>被子叠方正</w:t>
            </w:r>
            <w:proofErr w:type="gramEnd"/>
            <w:r w:rsidRPr="00DE4DFB">
              <w:rPr>
                <w:rFonts w:ascii="宋体" w:eastAsia="宋体" w:hAnsi="宋体" w:cs="宋体" w:hint="eastAsia"/>
                <w:szCs w:val="21"/>
              </w:rPr>
              <w:t>、</w:t>
            </w:r>
            <w:proofErr w:type="gramStart"/>
            <w:r w:rsidRPr="00DE4DFB">
              <w:rPr>
                <w:rFonts w:ascii="宋体" w:eastAsia="宋体" w:hAnsi="宋体" w:cs="宋体" w:hint="eastAsia"/>
                <w:szCs w:val="21"/>
              </w:rPr>
              <w:t>床帏需</w:t>
            </w:r>
            <w:proofErr w:type="gramEnd"/>
            <w:r w:rsidRPr="00DE4DFB">
              <w:rPr>
                <w:rFonts w:ascii="宋体" w:eastAsia="宋体" w:hAnsi="宋体" w:cs="宋体" w:hint="eastAsia"/>
                <w:szCs w:val="21"/>
              </w:rPr>
              <w:t>打开</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restart"/>
            <w:vAlign w:val="center"/>
          </w:tcPr>
          <w:p w:rsidR="002537F7" w:rsidRPr="00DE4DFB" w:rsidRDefault="00BC34AF">
            <w:pPr>
              <w:spacing w:line="360" w:lineRule="auto"/>
              <w:jc w:val="center"/>
              <w:rPr>
                <w:rFonts w:ascii="宋体" w:eastAsia="宋体" w:hAnsi="宋体" w:cs="宋体"/>
                <w:b/>
                <w:szCs w:val="21"/>
              </w:rPr>
            </w:pPr>
            <w:r w:rsidRPr="00DE4DFB">
              <w:rPr>
                <w:rFonts w:ascii="宋体" w:eastAsia="宋体" w:hAnsi="宋体" w:cs="宋体" w:hint="eastAsia"/>
                <w:b/>
                <w:sz w:val="28"/>
                <w:szCs w:val="28"/>
              </w:rPr>
              <w:t>B</w:t>
            </w: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1.宿舍总体布置整洁，室内打扫清洁无异味，地面无垃圾杂物，墙壁干净，门窗、墙角无尘埃、蜘蛛网等</w:t>
            </w:r>
          </w:p>
        </w:tc>
        <w:tc>
          <w:tcPr>
            <w:tcW w:w="2693" w:type="dxa"/>
            <w:vMerge w:val="restart"/>
            <w:vAlign w:val="center"/>
          </w:tcPr>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b/>
                <w:szCs w:val="21"/>
              </w:rPr>
              <w:t>·B须符合上述每条</w:t>
            </w: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2.垃圾桶里的垃圾已清理</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3.床下比较干净，鞋子、桌椅等摆放整齐</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4.书架书桌总体较干净无杂物，但物品摆放凌乱</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rsidTr="00071362">
        <w:trPr>
          <w:trHeight w:val="453"/>
        </w:trPr>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spacing w:line="360" w:lineRule="auto"/>
              <w:rPr>
                <w:rFonts w:ascii="宋体" w:eastAsia="宋体" w:hAnsi="宋体" w:cs="宋体"/>
                <w:szCs w:val="21"/>
              </w:rPr>
            </w:pPr>
            <w:r w:rsidRPr="00DE4DFB">
              <w:rPr>
                <w:rFonts w:ascii="宋体" w:eastAsia="宋体" w:hAnsi="宋体" w:cs="宋体" w:hint="eastAsia"/>
                <w:szCs w:val="21"/>
              </w:rPr>
              <w:t>5.走廊、阳台、洗刷间等公共场所较为整洁，无异味</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ign w:val="center"/>
          </w:tcPr>
          <w:p w:rsidR="002537F7" w:rsidRPr="00DE4DFB" w:rsidRDefault="002537F7">
            <w:pPr>
              <w:spacing w:line="360" w:lineRule="auto"/>
              <w:jc w:val="center"/>
              <w:rPr>
                <w:rFonts w:ascii="宋体" w:eastAsia="宋体" w:hAnsi="宋体" w:cs="宋体"/>
                <w:b/>
                <w:szCs w:val="21"/>
              </w:rPr>
            </w:pPr>
          </w:p>
        </w:tc>
        <w:tc>
          <w:tcPr>
            <w:tcW w:w="4961" w:type="dxa"/>
          </w:tcPr>
          <w:p w:rsidR="002537F7" w:rsidRPr="00DE4DFB" w:rsidRDefault="00BC34AF">
            <w:pPr>
              <w:numPr>
                <w:ilvl w:val="0"/>
                <w:numId w:val="2"/>
              </w:numPr>
              <w:spacing w:line="360" w:lineRule="auto"/>
              <w:rPr>
                <w:rFonts w:ascii="宋体" w:eastAsia="宋体" w:hAnsi="宋体" w:cs="宋体"/>
                <w:szCs w:val="21"/>
              </w:rPr>
            </w:pPr>
            <w:r w:rsidRPr="00DE4DFB">
              <w:rPr>
                <w:rFonts w:ascii="宋体" w:eastAsia="宋体" w:hAnsi="宋体" w:cs="宋体" w:hint="eastAsia"/>
                <w:szCs w:val="21"/>
              </w:rPr>
              <w:t>床铺较整洁、被子较为方正</w:t>
            </w:r>
          </w:p>
        </w:tc>
        <w:tc>
          <w:tcPr>
            <w:tcW w:w="2693" w:type="dxa"/>
            <w:vMerge/>
            <w:vAlign w:val="center"/>
          </w:tcPr>
          <w:p w:rsidR="002537F7" w:rsidRPr="00DE4DFB" w:rsidRDefault="002537F7">
            <w:pPr>
              <w:spacing w:line="360" w:lineRule="auto"/>
              <w:rPr>
                <w:rFonts w:ascii="宋体" w:eastAsia="宋体" w:hAnsi="宋体" w:cs="宋体"/>
                <w:b/>
                <w:szCs w:val="21"/>
              </w:rPr>
            </w:pPr>
          </w:p>
        </w:tc>
      </w:tr>
      <w:tr w:rsidR="002537F7" w:rsidRPr="00DE4DFB">
        <w:tc>
          <w:tcPr>
            <w:tcW w:w="959" w:type="dxa"/>
            <w:vMerge w:val="restart"/>
            <w:vAlign w:val="center"/>
          </w:tcPr>
          <w:p w:rsidR="002537F7" w:rsidRPr="00DE4DFB" w:rsidRDefault="00BC34AF">
            <w:pPr>
              <w:spacing w:line="360" w:lineRule="auto"/>
              <w:jc w:val="center"/>
              <w:rPr>
                <w:rFonts w:ascii="宋体" w:eastAsia="宋体" w:hAnsi="宋体" w:cs="宋体"/>
                <w:b/>
                <w:szCs w:val="21"/>
              </w:rPr>
            </w:pPr>
            <w:r w:rsidRPr="00DE4DFB">
              <w:rPr>
                <w:rFonts w:ascii="宋体" w:eastAsia="宋体" w:hAnsi="宋体" w:cs="宋体" w:hint="eastAsia"/>
                <w:b/>
                <w:sz w:val="28"/>
                <w:szCs w:val="28"/>
              </w:rPr>
              <w:lastRenderedPageBreak/>
              <w:t>C</w:t>
            </w: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1.宿舍布置凌乱，室内异味浓厚，地面脏、乱、差</w:t>
            </w:r>
          </w:p>
        </w:tc>
        <w:tc>
          <w:tcPr>
            <w:tcW w:w="2693" w:type="dxa"/>
            <w:vMerge w:val="restart"/>
            <w:vAlign w:val="center"/>
          </w:tcPr>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b/>
                <w:szCs w:val="21"/>
              </w:rPr>
              <w:t>·违反上述1-6的细则两条及两条以上为C</w:t>
            </w:r>
          </w:p>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b/>
                <w:szCs w:val="21"/>
              </w:rPr>
              <w:t>·违反第7条即为C</w:t>
            </w:r>
          </w:p>
          <w:p w:rsidR="002537F7" w:rsidRPr="00DE4DFB" w:rsidRDefault="00BC34AF">
            <w:pPr>
              <w:spacing w:line="360" w:lineRule="auto"/>
              <w:rPr>
                <w:rFonts w:ascii="宋体" w:eastAsia="宋体" w:hAnsi="宋体" w:cs="宋体"/>
                <w:b/>
                <w:szCs w:val="21"/>
              </w:rPr>
            </w:pPr>
            <w:r w:rsidRPr="00DE4DFB">
              <w:rPr>
                <w:rFonts w:ascii="宋体" w:eastAsia="宋体" w:hAnsi="宋体" w:cs="宋体" w:hint="eastAsia"/>
                <w:b/>
                <w:szCs w:val="21"/>
              </w:rPr>
              <w:t>发现违章电器或饲养宠物的一律评</w:t>
            </w:r>
            <w:bookmarkStart w:id="0" w:name="_GoBack"/>
            <w:bookmarkEnd w:id="0"/>
            <w:r w:rsidRPr="00DE4DFB">
              <w:rPr>
                <w:rFonts w:ascii="宋体" w:eastAsia="宋体" w:hAnsi="宋体" w:cs="宋体" w:hint="eastAsia"/>
                <w:b/>
                <w:szCs w:val="21"/>
              </w:rPr>
              <w:t>为C</w:t>
            </w:r>
          </w:p>
        </w:tc>
      </w:tr>
      <w:tr w:rsidR="002537F7" w:rsidRPr="00DE4DFB">
        <w:tc>
          <w:tcPr>
            <w:tcW w:w="959" w:type="dxa"/>
            <w:vMerge/>
          </w:tcPr>
          <w:p w:rsidR="002537F7" w:rsidRPr="00DE4DFB" w:rsidRDefault="002537F7">
            <w:pPr>
              <w:spacing w:line="360" w:lineRule="auto"/>
              <w:jc w:val="center"/>
              <w:rPr>
                <w:rFonts w:ascii="宋体" w:eastAsia="宋体" w:hAnsi="宋体" w:cs="宋体"/>
                <w:b/>
                <w:szCs w:val="21"/>
              </w:rPr>
            </w:pP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2.地面根本未打扫或有杂物堆放，完全未倒垃圾，门窗、墙角、玻璃等有尘埃、蜘蛛网等</w:t>
            </w:r>
          </w:p>
        </w:tc>
        <w:tc>
          <w:tcPr>
            <w:tcW w:w="2693" w:type="dxa"/>
            <w:vMerge/>
          </w:tcPr>
          <w:p w:rsidR="002537F7" w:rsidRPr="00DE4DFB" w:rsidRDefault="002537F7">
            <w:pPr>
              <w:spacing w:line="360" w:lineRule="auto"/>
              <w:jc w:val="center"/>
              <w:rPr>
                <w:rFonts w:ascii="宋体" w:eastAsia="宋体" w:hAnsi="宋体" w:cs="宋体"/>
                <w:b/>
                <w:szCs w:val="21"/>
              </w:rPr>
            </w:pPr>
          </w:p>
        </w:tc>
      </w:tr>
      <w:tr w:rsidR="002537F7" w:rsidRPr="00DE4DFB">
        <w:tc>
          <w:tcPr>
            <w:tcW w:w="959" w:type="dxa"/>
            <w:vMerge/>
          </w:tcPr>
          <w:p w:rsidR="002537F7" w:rsidRPr="00DE4DFB" w:rsidRDefault="002537F7">
            <w:pPr>
              <w:spacing w:line="360" w:lineRule="auto"/>
              <w:jc w:val="center"/>
              <w:rPr>
                <w:rFonts w:ascii="宋体" w:eastAsia="宋体" w:hAnsi="宋体" w:cs="宋体"/>
                <w:b/>
                <w:szCs w:val="21"/>
              </w:rPr>
            </w:pP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3.床下物品乱堆乱放，鞋子摆放凌乱</w:t>
            </w:r>
          </w:p>
        </w:tc>
        <w:tc>
          <w:tcPr>
            <w:tcW w:w="2693" w:type="dxa"/>
            <w:vMerge/>
          </w:tcPr>
          <w:p w:rsidR="002537F7" w:rsidRPr="00DE4DFB" w:rsidRDefault="002537F7">
            <w:pPr>
              <w:spacing w:line="360" w:lineRule="auto"/>
              <w:jc w:val="center"/>
              <w:rPr>
                <w:rFonts w:ascii="宋体" w:eastAsia="宋体" w:hAnsi="宋体" w:cs="宋体"/>
                <w:b/>
                <w:szCs w:val="21"/>
              </w:rPr>
            </w:pPr>
          </w:p>
        </w:tc>
      </w:tr>
      <w:tr w:rsidR="002537F7" w:rsidRPr="00DE4DFB">
        <w:tc>
          <w:tcPr>
            <w:tcW w:w="959" w:type="dxa"/>
            <w:vMerge/>
          </w:tcPr>
          <w:p w:rsidR="002537F7" w:rsidRPr="00DE4DFB" w:rsidRDefault="002537F7">
            <w:pPr>
              <w:spacing w:line="360" w:lineRule="auto"/>
              <w:jc w:val="center"/>
              <w:rPr>
                <w:rFonts w:ascii="宋体" w:eastAsia="宋体" w:hAnsi="宋体" w:cs="宋体"/>
                <w:b/>
                <w:szCs w:val="21"/>
              </w:rPr>
            </w:pP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4.桌面物品摆放凌乱且垃圾较多，如书、生活用品等乱丢乱放</w:t>
            </w:r>
          </w:p>
        </w:tc>
        <w:tc>
          <w:tcPr>
            <w:tcW w:w="2693" w:type="dxa"/>
            <w:vMerge/>
          </w:tcPr>
          <w:p w:rsidR="002537F7" w:rsidRPr="00DE4DFB" w:rsidRDefault="002537F7">
            <w:pPr>
              <w:spacing w:line="360" w:lineRule="auto"/>
              <w:jc w:val="center"/>
              <w:rPr>
                <w:rFonts w:ascii="宋体" w:eastAsia="宋体" w:hAnsi="宋体" w:cs="宋体"/>
                <w:b/>
                <w:szCs w:val="21"/>
              </w:rPr>
            </w:pPr>
          </w:p>
        </w:tc>
      </w:tr>
      <w:tr w:rsidR="002537F7" w:rsidRPr="00DE4DFB">
        <w:tc>
          <w:tcPr>
            <w:tcW w:w="959" w:type="dxa"/>
            <w:vMerge/>
          </w:tcPr>
          <w:p w:rsidR="002537F7" w:rsidRPr="00DE4DFB" w:rsidRDefault="002537F7">
            <w:pPr>
              <w:spacing w:line="360" w:lineRule="auto"/>
              <w:jc w:val="center"/>
              <w:rPr>
                <w:rFonts w:ascii="宋体" w:eastAsia="宋体" w:hAnsi="宋体" w:cs="宋体"/>
                <w:b/>
                <w:szCs w:val="21"/>
              </w:rPr>
            </w:pP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5.走廊、阳台、洗刷间等公共场所脏乱，日用品摆放凌乱，有异味</w:t>
            </w:r>
          </w:p>
        </w:tc>
        <w:tc>
          <w:tcPr>
            <w:tcW w:w="2693" w:type="dxa"/>
            <w:vMerge/>
          </w:tcPr>
          <w:p w:rsidR="002537F7" w:rsidRPr="00DE4DFB" w:rsidRDefault="002537F7">
            <w:pPr>
              <w:spacing w:line="360" w:lineRule="auto"/>
              <w:jc w:val="center"/>
              <w:rPr>
                <w:rFonts w:ascii="宋体" w:eastAsia="宋体" w:hAnsi="宋体" w:cs="宋体"/>
                <w:b/>
                <w:szCs w:val="21"/>
              </w:rPr>
            </w:pPr>
          </w:p>
        </w:tc>
      </w:tr>
      <w:tr w:rsidR="002537F7" w:rsidRPr="00DE4DFB">
        <w:tc>
          <w:tcPr>
            <w:tcW w:w="959" w:type="dxa"/>
            <w:vMerge/>
          </w:tcPr>
          <w:p w:rsidR="002537F7" w:rsidRPr="00DE4DFB" w:rsidRDefault="002537F7">
            <w:pPr>
              <w:spacing w:line="360" w:lineRule="auto"/>
              <w:jc w:val="center"/>
              <w:rPr>
                <w:rFonts w:ascii="宋体" w:eastAsia="宋体" w:hAnsi="宋体" w:cs="宋体"/>
                <w:b/>
                <w:szCs w:val="21"/>
              </w:rPr>
            </w:pP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6.床铺凌乱、被子</w:t>
            </w:r>
            <w:proofErr w:type="gramStart"/>
            <w:r w:rsidRPr="00DE4DFB">
              <w:rPr>
                <w:rFonts w:ascii="宋体" w:eastAsia="宋体" w:hAnsi="宋体" w:cs="宋体" w:hint="eastAsia"/>
                <w:bCs/>
                <w:szCs w:val="21"/>
              </w:rPr>
              <w:t>未叠方正</w:t>
            </w:r>
            <w:proofErr w:type="gramEnd"/>
            <w:r w:rsidRPr="00DE4DFB">
              <w:rPr>
                <w:rFonts w:ascii="宋体" w:eastAsia="宋体" w:hAnsi="宋体" w:cs="宋体" w:hint="eastAsia"/>
                <w:bCs/>
                <w:szCs w:val="21"/>
              </w:rPr>
              <w:t>、</w:t>
            </w:r>
            <w:proofErr w:type="gramStart"/>
            <w:r w:rsidRPr="00DE4DFB">
              <w:rPr>
                <w:rFonts w:ascii="宋体" w:eastAsia="宋体" w:hAnsi="宋体" w:cs="宋体" w:hint="eastAsia"/>
                <w:bCs/>
                <w:szCs w:val="21"/>
              </w:rPr>
              <w:t>床帏未</w:t>
            </w:r>
            <w:proofErr w:type="gramEnd"/>
            <w:r w:rsidRPr="00DE4DFB">
              <w:rPr>
                <w:rFonts w:ascii="宋体" w:eastAsia="宋体" w:hAnsi="宋体" w:cs="宋体" w:hint="eastAsia"/>
                <w:bCs/>
                <w:szCs w:val="21"/>
              </w:rPr>
              <w:t>打开</w:t>
            </w:r>
          </w:p>
        </w:tc>
        <w:tc>
          <w:tcPr>
            <w:tcW w:w="2693" w:type="dxa"/>
            <w:vMerge/>
          </w:tcPr>
          <w:p w:rsidR="002537F7" w:rsidRPr="00DE4DFB" w:rsidRDefault="002537F7">
            <w:pPr>
              <w:spacing w:line="360" w:lineRule="auto"/>
              <w:jc w:val="center"/>
              <w:rPr>
                <w:rFonts w:ascii="宋体" w:eastAsia="宋体" w:hAnsi="宋体" w:cs="宋体"/>
                <w:b/>
                <w:szCs w:val="21"/>
              </w:rPr>
            </w:pPr>
          </w:p>
        </w:tc>
      </w:tr>
      <w:tr w:rsidR="002537F7" w:rsidRPr="00DE4DFB">
        <w:tc>
          <w:tcPr>
            <w:tcW w:w="959" w:type="dxa"/>
            <w:vMerge/>
          </w:tcPr>
          <w:p w:rsidR="002537F7" w:rsidRPr="00DE4DFB" w:rsidRDefault="002537F7">
            <w:pPr>
              <w:spacing w:line="360" w:lineRule="auto"/>
              <w:jc w:val="center"/>
              <w:rPr>
                <w:rFonts w:ascii="宋体" w:eastAsia="宋体" w:hAnsi="宋体" w:cs="宋体"/>
                <w:b/>
                <w:szCs w:val="21"/>
              </w:rPr>
            </w:pPr>
          </w:p>
        </w:tc>
        <w:tc>
          <w:tcPr>
            <w:tcW w:w="4961" w:type="dxa"/>
            <w:vAlign w:val="center"/>
          </w:tcPr>
          <w:p w:rsidR="002537F7" w:rsidRPr="00DE4DFB" w:rsidRDefault="00BC34AF">
            <w:pPr>
              <w:spacing w:line="360" w:lineRule="auto"/>
              <w:rPr>
                <w:rFonts w:ascii="宋体" w:eastAsia="宋体" w:hAnsi="宋体" w:cs="宋体"/>
                <w:bCs/>
                <w:szCs w:val="21"/>
              </w:rPr>
            </w:pPr>
            <w:r w:rsidRPr="00DE4DFB">
              <w:rPr>
                <w:rFonts w:ascii="宋体" w:eastAsia="宋体" w:hAnsi="宋体" w:cs="宋体" w:hint="eastAsia"/>
                <w:bCs/>
                <w:szCs w:val="21"/>
              </w:rPr>
              <w:t>7.宿舍成员拒检,侮辱、威胁、打击报复检查人员</w:t>
            </w:r>
          </w:p>
        </w:tc>
        <w:tc>
          <w:tcPr>
            <w:tcW w:w="2693" w:type="dxa"/>
            <w:vMerge/>
          </w:tcPr>
          <w:p w:rsidR="002537F7" w:rsidRPr="00DE4DFB" w:rsidRDefault="002537F7">
            <w:pPr>
              <w:spacing w:line="360" w:lineRule="auto"/>
              <w:jc w:val="center"/>
              <w:rPr>
                <w:rFonts w:ascii="宋体" w:eastAsia="宋体" w:hAnsi="宋体" w:cs="宋体"/>
                <w:b/>
                <w:szCs w:val="21"/>
              </w:rPr>
            </w:pPr>
          </w:p>
        </w:tc>
      </w:tr>
    </w:tbl>
    <w:p w:rsidR="002537F7" w:rsidRPr="00F6694F" w:rsidRDefault="00E407DB">
      <w:pPr>
        <w:numPr>
          <w:ilvl w:val="0"/>
          <w:numId w:val="3"/>
        </w:numPr>
        <w:spacing w:line="360" w:lineRule="auto"/>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4"/>
        </w:rPr>
        <w:t>个人寝室文明要求</w:t>
      </w:r>
    </w:p>
    <w:p w:rsidR="00DE4DFB" w:rsidRPr="00F6694F" w:rsidRDefault="00BC34AF" w:rsidP="00DE4DFB">
      <w:pPr>
        <w:pStyle w:val="10"/>
        <w:spacing w:line="360" w:lineRule="auto"/>
        <w:ind w:firstLine="480"/>
        <w:rPr>
          <w:rFonts w:asciiTheme="minorEastAsia" w:hAnsiTheme="minorEastAsia" w:cstheme="minorEastAsia" w:hint="eastAsia"/>
          <w:sz w:val="24"/>
        </w:rPr>
      </w:pPr>
      <w:r w:rsidRPr="00F6694F">
        <w:rPr>
          <w:rFonts w:asciiTheme="minorEastAsia" w:hAnsiTheme="minorEastAsia" w:cstheme="minorEastAsia" w:hint="eastAsia"/>
          <w:bCs/>
          <w:sz w:val="24"/>
        </w:rPr>
        <w:t>（1）文明有礼：</w:t>
      </w:r>
      <w:r w:rsidRPr="00F6694F">
        <w:rPr>
          <w:rFonts w:asciiTheme="minorEastAsia" w:hAnsiTheme="minorEastAsia" w:cstheme="minorEastAsia" w:hint="eastAsia"/>
          <w:sz w:val="24"/>
        </w:rPr>
        <w:t>文明上网，正确使用网络，不沉迷于网络游戏；礼貌待人，见到老师主动起立问好；谈吐文雅，</w:t>
      </w:r>
      <w:proofErr w:type="gramStart"/>
      <w:r w:rsidRPr="00F6694F">
        <w:rPr>
          <w:rFonts w:asciiTheme="minorEastAsia" w:hAnsiTheme="minorEastAsia" w:cstheme="minorEastAsia" w:hint="eastAsia"/>
          <w:sz w:val="24"/>
        </w:rPr>
        <w:t>不</w:t>
      </w:r>
      <w:proofErr w:type="gramEnd"/>
      <w:r w:rsidRPr="00F6694F">
        <w:rPr>
          <w:rFonts w:asciiTheme="minorEastAsia" w:hAnsiTheme="minorEastAsia" w:cstheme="minorEastAsia" w:hint="eastAsia"/>
          <w:sz w:val="24"/>
        </w:rPr>
        <w:t>张口骂人。</w:t>
      </w:r>
    </w:p>
    <w:p w:rsidR="002537F7" w:rsidRPr="00F6694F" w:rsidRDefault="00BC34AF" w:rsidP="00DE4DFB">
      <w:pPr>
        <w:pStyle w:val="10"/>
        <w:spacing w:line="360" w:lineRule="auto"/>
        <w:ind w:firstLine="480"/>
        <w:rPr>
          <w:rFonts w:asciiTheme="minorEastAsia" w:hAnsiTheme="minorEastAsia" w:cstheme="minorEastAsia"/>
          <w:sz w:val="24"/>
        </w:rPr>
      </w:pPr>
      <w:r w:rsidRPr="00F6694F">
        <w:rPr>
          <w:rFonts w:asciiTheme="minorEastAsia" w:hAnsiTheme="minorEastAsia" w:cstheme="minorEastAsia" w:hint="eastAsia"/>
          <w:bCs/>
          <w:sz w:val="24"/>
        </w:rPr>
        <w:t>（2）无违章电器、无宠物：</w:t>
      </w:r>
      <w:r w:rsidRPr="00F6694F">
        <w:rPr>
          <w:rFonts w:asciiTheme="minorEastAsia" w:hAnsiTheme="minorEastAsia" w:cstheme="minorEastAsia" w:hint="eastAsia"/>
          <w:sz w:val="24"/>
        </w:rPr>
        <w:t>不养宠物；不使用违章电器、大功率电器；不从事影响社区公共安全的行为。</w:t>
      </w:r>
    </w:p>
    <w:p w:rsidR="002537F7" w:rsidRPr="00F6694F" w:rsidRDefault="00BC34AF">
      <w:pPr>
        <w:pStyle w:val="10"/>
        <w:spacing w:line="360" w:lineRule="auto"/>
        <w:ind w:firstLineChars="0" w:firstLine="0"/>
        <w:rPr>
          <w:rFonts w:asciiTheme="majorEastAsia" w:eastAsiaTheme="majorEastAsia" w:hAnsiTheme="majorEastAsia" w:cstheme="majorEastAsia"/>
          <w:b/>
          <w:bCs/>
          <w:sz w:val="24"/>
        </w:rPr>
      </w:pPr>
      <w:r w:rsidRPr="00F6694F">
        <w:rPr>
          <w:rFonts w:asciiTheme="majorEastAsia" w:eastAsiaTheme="majorEastAsia" w:hAnsiTheme="majorEastAsia" w:cstheme="majorEastAsia" w:hint="eastAsia"/>
          <w:b/>
          <w:bCs/>
          <w:sz w:val="24"/>
        </w:rPr>
        <w:t>4.</w:t>
      </w:r>
      <w:r w:rsidR="00E407DB">
        <w:rPr>
          <w:rFonts w:asciiTheme="majorEastAsia" w:eastAsiaTheme="majorEastAsia" w:hAnsiTheme="majorEastAsia" w:cstheme="majorEastAsia" w:hint="eastAsia"/>
          <w:b/>
          <w:bCs/>
          <w:sz w:val="24"/>
        </w:rPr>
        <w:t>具体细则</w:t>
      </w:r>
    </w:p>
    <w:p w:rsidR="002537F7" w:rsidRPr="00F6694F" w:rsidRDefault="00BC34AF">
      <w:pPr>
        <w:spacing w:line="360" w:lineRule="auto"/>
        <w:rPr>
          <w:rFonts w:asciiTheme="minorEastAsia" w:hAnsiTheme="minorEastAsia" w:cstheme="minorEastAsia"/>
          <w:b/>
          <w:bCs/>
          <w:sz w:val="24"/>
        </w:rPr>
      </w:pPr>
      <w:r w:rsidRPr="00F6694F">
        <w:rPr>
          <w:rFonts w:asciiTheme="minorEastAsia" w:hAnsiTheme="minorEastAsia" w:cstheme="minorEastAsia" w:hint="eastAsia"/>
          <w:b/>
          <w:bCs/>
          <w:sz w:val="24"/>
        </w:rPr>
        <w:t>A级:</w:t>
      </w:r>
    </w:p>
    <w:p w:rsidR="00DE4DFB" w:rsidRPr="00F6694F" w:rsidRDefault="00BC34AF" w:rsidP="00DE4DF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1.整体：宿舍总体布置要求做到整齐划一，干净明亮，整齐干净，物品总体摆放有序，给人以舒适感。</w:t>
      </w:r>
    </w:p>
    <w:p w:rsidR="00DE4DFB" w:rsidRPr="00F6694F" w:rsidRDefault="00BC34AF" w:rsidP="00F6694F">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2.地面：地面干净、无污水、无杂物、门口无垃圾、垃圾桶内垃圾已处理，地面物品摆放整齐有序。</w:t>
      </w:r>
    </w:p>
    <w:p w:rsidR="00DE4DFB" w:rsidRPr="00F6694F" w:rsidRDefault="00BC34AF" w:rsidP="00DE4DF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3.书桌：书桌干净无杂物且物品排放整齐书架上只能放书、书架面干净、无灰尘、整洁、有序。</w:t>
      </w:r>
    </w:p>
    <w:p w:rsidR="002537F7" w:rsidRPr="00F6694F" w:rsidRDefault="00BC34AF" w:rsidP="00F6694F">
      <w:p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sz w:val="24"/>
        </w:rPr>
        <w:t>4.洗漱台、卫生间、阳台：洗漱间台面无杂物、无污水、洗漱盆内擦洗干净，洗漱用品、清卫工具摆放整齐，卫生间地面、便池洗刷干净、无污物、卫生间内无异味、阳台物品摆放整齐、衣服晾晒整齐有序。</w:t>
      </w:r>
    </w:p>
    <w:p w:rsidR="002537F7" w:rsidRPr="00F6694F" w:rsidRDefault="00BC34AF">
      <w:pPr>
        <w:pStyle w:val="p0"/>
        <w:wordWrap w:val="0"/>
        <w:spacing w:before="0" w:beforeAutospacing="0" w:after="0" w:afterAutospacing="0" w:line="360" w:lineRule="auto"/>
        <w:jc w:val="both"/>
        <w:rPr>
          <w:rFonts w:asciiTheme="minorEastAsia" w:hAnsiTheme="minorEastAsia" w:cstheme="minorEastAsia"/>
          <w:b/>
          <w:bCs/>
        </w:rPr>
      </w:pPr>
      <w:r w:rsidRPr="00F6694F">
        <w:rPr>
          <w:rFonts w:asciiTheme="minorEastAsia" w:hAnsiTheme="minorEastAsia" w:cstheme="minorEastAsia" w:hint="eastAsia"/>
          <w:b/>
          <w:bCs/>
        </w:rPr>
        <w:t>B级：</w:t>
      </w:r>
    </w:p>
    <w:p w:rsidR="00DE4DFB" w:rsidRPr="00F6694F" w:rsidRDefault="00BC34AF" w:rsidP="00DE4DF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1.整体：宿舍总体布置一般，摆放较整齐、干净明亮。</w:t>
      </w:r>
    </w:p>
    <w:p w:rsidR="00DE4DFB" w:rsidRPr="00F6694F" w:rsidRDefault="00BC34AF" w:rsidP="00DE4DF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2.地面：地面基本干净、无污水、无杂物，门口无垃圾，垃圾桶内垃圾已处</w:t>
      </w:r>
      <w:r w:rsidRPr="00F6694F">
        <w:rPr>
          <w:rFonts w:asciiTheme="minorEastAsia" w:hAnsiTheme="minorEastAsia" w:cstheme="minorEastAsia" w:hint="eastAsia"/>
          <w:sz w:val="24"/>
        </w:rPr>
        <w:lastRenderedPageBreak/>
        <w:t>理，地面物品摆放较整齐有序。</w:t>
      </w:r>
    </w:p>
    <w:p w:rsidR="00DE4DFB" w:rsidRPr="00F6694F" w:rsidRDefault="00BC34AF" w:rsidP="00DE4DF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3.书桌：书桌基本干净无杂物书架桌面较干净、无灰尘，但物品摆放凌乱、无序。</w:t>
      </w:r>
    </w:p>
    <w:p w:rsidR="002537F7" w:rsidRPr="00F6694F" w:rsidRDefault="00BC34AF" w:rsidP="00F6694F">
      <w:p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sz w:val="24"/>
        </w:rPr>
        <w:t>4.洗漱台、卫生间、阳台：洗漱间台面基本无杂物、无污水，洗漱盆内擦洗干净，洗漱用品、清卫工具摆放较整齐，卫生间地面、便池</w:t>
      </w:r>
      <w:proofErr w:type="gramStart"/>
      <w:r w:rsidRPr="00F6694F">
        <w:rPr>
          <w:rFonts w:asciiTheme="minorEastAsia" w:hAnsiTheme="minorEastAsia" w:cstheme="minorEastAsia" w:hint="eastAsia"/>
          <w:sz w:val="24"/>
        </w:rPr>
        <w:t>洗刷较</w:t>
      </w:r>
      <w:proofErr w:type="gramEnd"/>
      <w:r w:rsidRPr="00F6694F">
        <w:rPr>
          <w:rFonts w:asciiTheme="minorEastAsia" w:hAnsiTheme="minorEastAsia" w:cstheme="minorEastAsia" w:hint="eastAsia"/>
          <w:sz w:val="24"/>
        </w:rPr>
        <w:t>干净，阳台物品摆放整齐，衣服晾晒比较整齐有序。</w:t>
      </w:r>
    </w:p>
    <w:p w:rsidR="002537F7" w:rsidRPr="00F6694F" w:rsidRDefault="00BC34AF">
      <w:pPr>
        <w:pStyle w:val="p0"/>
        <w:wordWrap w:val="0"/>
        <w:spacing w:before="0" w:beforeAutospacing="0" w:after="0" w:afterAutospacing="0" w:line="360" w:lineRule="auto"/>
        <w:jc w:val="both"/>
        <w:rPr>
          <w:rFonts w:asciiTheme="minorEastAsia" w:hAnsiTheme="minorEastAsia" w:cstheme="minorEastAsia"/>
          <w:b/>
          <w:bCs/>
        </w:rPr>
      </w:pPr>
      <w:r w:rsidRPr="00F6694F">
        <w:rPr>
          <w:rFonts w:asciiTheme="minorEastAsia" w:hAnsiTheme="minorEastAsia" w:cstheme="minorEastAsia" w:hint="eastAsia"/>
          <w:b/>
          <w:bCs/>
        </w:rPr>
        <w:t>C级：</w:t>
      </w:r>
    </w:p>
    <w:p w:rsidR="00DE4DFB" w:rsidRPr="00F6694F" w:rsidRDefault="00BC34AF" w:rsidP="00DE4DF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1.整体：宿舍总体布置凌乱、物品摆放无序。</w:t>
      </w:r>
    </w:p>
    <w:p w:rsidR="00DE4DFB" w:rsidRPr="00F6694F" w:rsidRDefault="00BC34AF" w:rsidP="00F6694F">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2.地面：地面不干净、有污水、有杂物、门口有垃圾、垃圾桶内垃圾没处理、地面物品摆放较整齐。</w:t>
      </w:r>
    </w:p>
    <w:p w:rsidR="00DE4DFB" w:rsidRPr="00F6694F" w:rsidRDefault="00BC34AF" w:rsidP="00F6694F">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3.书桌：书桌不干净有杂物、物品排放不整齐、书架上书本摆放凌乱。</w:t>
      </w:r>
    </w:p>
    <w:p w:rsidR="00DE4DFB" w:rsidRPr="00F6694F" w:rsidRDefault="00BC34AF" w:rsidP="00F6694F">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4.洗漱台、卫生间、阳台：洗漱间台面有杂物、有污水，洗漱盆内擦洗不干净、洗漱用品、清卫工具没有摆放较整齐、卫生间地面、便池洗刷不干净、阳台物品摆放不整齐、堆放塑料瓶、纸箱等杂物，衣服晾晒整齐无序、凌乱。</w:t>
      </w:r>
    </w:p>
    <w:p w:rsidR="002537F7" w:rsidRPr="00F6694F" w:rsidRDefault="00BC34AF" w:rsidP="00DE4DFB">
      <w:p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sz w:val="24"/>
        </w:rPr>
        <w:t>5.检查时出现拒检现象、宿舍成员侮辱、威胁、打击报复检查人员，或者被查出违章电器或饲养宠物的寝室一律评为C，严重情节对待。</w:t>
      </w:r>
    </w:p>
    <w:p w:rsidR="002537F7" w:rsidRPr="00F6694F" w:rsidRDefault="00BC34AF">
      <w:pPr>
        <w:spacing w:line="360" w:lineRule="auto"/>
        <w:rPr>
          <w:rFonts w:asciiTheme="majorEastAsia" w:eastAsiaTheme="majorEastAsia" w:hAnsiTheme="majorEastAsia" w:cstheme="majorEastAsia"/>
          <w:sz w:val="24"/>
        </w:rPr>
      </w:pPr>
      <w:r w:rsidRPr="00F6694F">
        <w:rPr>
          <w:rFonts w:asciiTheme="majorEastAsia" w:eastAsiaTheme="majorEastAsia" w:hAnsiTheme="majorEastAsia" w:cstheme="majorEastAsia" w:hint="eastAsia"/>
          <w:b/>
          <w:bCs/>
          <w:sz w:val="24"/>
        </w:rPr>
        <w:t>5.奖惩方案：</w:t>
      </w:r>
      <w:r w:rsidRPr="00F6694F">
        <w:rPr>
          <w:rFonts w:asciiTheme="majorEastAsia" w:eastAsiaTheme="majorEastAsia" w:hAnsiTheme="majorEastAsia" w:cstheme="majorEastAsia" w:hint="eastAsia"/>
          <w:sz w:val="24"/>
        </w:rPr>
        <w:t>（量化分的加减以学校最新制度为准）</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（1）个人奖惩：（量化分、累计扣分制度、基础分为0）</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①寝室整体（主要在寝室公共领域和寝室整体整洁程度上）被评为A时，个人分数不变；寝室整体被评为B时，寝室全体成员各扣0.5分；当寝室整体被评为C时，寝室全体成员各扣1分。</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②个人领域（除寝室公共领域外）中达到扣分标准时，一项不合格扣0.5分，两项扣1分，以此类推。</w:t>
      </w:r>
    </w:p>
    <w:p w:rsidR="00E407DB" w:rsidRDefault="00E407DB" w:rsidP="00E407DB">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（2）</w:t>
      </w:r>
      <w:r w:rsidR="00BC34AF" w:rsidRPr="00F6694F">
        <w:rPr>
          <w:rFonts w:asciiTheme="minorEastAsia" w:hAnsiTheme="minorEastAsia" w:cstheme="minorEastAsia" w:hint="eastAsia"/>
          <w:sz w:val="24"/>
        </w:rPr>
        <w:t>寝室奖惩：</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①</w:t>
      </w:r>
      <w:r w:rsidRPr="00F6694F">
        <w:rPr>
          <w:rFonts w:hint="eastAsia"/>
          <w:sz w:val="24"/>
        </w:rPr>
        <w:t>以寝室为单位，</w:t>
      </w:r>
      <w:r w:rsidRPr="00F6694F">
        <w:rPr>
          <w:sz w:val="24"/>
        </w:rPr>
        <w:t>实行</w:t>
      </w:r>
      <w:r w:rsidRPr="00F6694F">
        <w:rPr>
          <w:rFonts w:hint="eastAsia"/>
          <w:sz w:val="24"/>
        </w:rPr>
        <w:t>累计计次</w:t>
      </w:r>
      <w:r w:rsidRPr="00F6694F">
        <w:rPr>
          <w:sz w:val="24"/>
        </w:rPr>
        <w:t>制度</w:t>
      </w:r>
      <w:r w:rsidRPr="00F6694F">
        <w:rPr>
          <w:rFonts w:hint="eastAsia"/>
          <w:sz w:val="24"/>
        </w:rPr>
        <w:t>，学生会例行检查，全</w:t>
      </w:r>
      <w:proofErr w:type="gramStart"/>
      <w:r w:rsidRPr="00F6694F">
        <w:rPr>
          <w:rFonts w:hint="eastAsia"/>
          <w:sz w:val="24"/>
        </w:rPr>
        <w:t>寝卫生</w:t>
      </w:r>
      <w:proofErr w:type="gramEnd"/>
      <w:r w:rsidRPr="00F6694F">
        <w:rPr>
          <w:rFonts w:hint="eastAsia"/>
          <w:sz w:val="24"/>
        </w:rPr>
        <w:t>情况良好，</w:t>
      </w:r>
      <w:proofErr w:type="gramStart"/>
      <w:r w:rsidRPr="00F6694F">
        <w:rPr>
          <w:rFonts w:hint="eastAsia"/>
          <w:sz w:val="24"/>
        </w:rPr>
        <w:t>该次记该寝室</w:t>
      </w:r>
      <w:proofErr w:type="gramEnd"/>
      <w:r w:rsidRPr="00F6694F">
        <w:rPr>
          <w:rFonts w:hint="eastAsia"/>
          <w:sz w:val="24"/>
        </w:rPr>
        <w:t>为优秀寝室，用于推选星级寝室参考。</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hint="eastAsia"/>
          <w:sz w:val="24"/>
        </w:rPr>
        <w:t>②寝室整体评分情况，涉及到全寝室成员的扣分，以及寝室长的社会工作能力评分。</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hint="eastAsia"/>
          <w:sz w:val="24"/>
        </w:rPr>
        <w:t>③每月根据卫生检查情况推选院级星级寝室，并进一步推选其至校级星级寝</w:t>
      </w:r>
      <w:r w:rsidRPr="00F6694F">
        <w:rPr>
          <w:rFonts w:hint="eastAsia"/>
          <w:sz w:val="24"/>
        </w:rPr>
        <w:lastRenderedPageBreak/>
        <w:t>室评选，对于被评选为院星级寝室的寝室成员每人加</w:t>
      </w:r>
      <w:r w:rsidRPr="00F6694F">
        <w:rPr>
          <w:rFonts w:asciiTheme="minorEastAsia" w:hAnsiTheme="minorEastAsia" w:cstheme="minorEastAsia" w:hint="eastAsia"/>
          <w:sz w:val="24"/>
        </w:rPr>
        <w:t>2</w:t>
      </w:r>
      <w:r w:rsidRPr="00F6694F">
        <w:rPr>
          <w:rFonts w:hint="eastAsia"/>
          <w:sz w:val="24"/>
        </w:rPr>
        <w:t>分量化分。</w:t>
      </w:r>
    </w:p>
    <w:p w:rsidR="002537F7" w:rsidRPr="00F6694F" w:rsidRDefault="00BC34AF" w:rsidP="00E407DB">
      <w:p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sz w:val="24"/>
        </w:rPr>
        <w:t>④在校级或者人大代表检查中多次被评为A级或者表现良好的寝室给予相应的加量化分鼓励。</w:t>
      </w:r>
    </w:p>
    <w:p w:rsidR="00E407DB" w:rsidRDefault="00E407DB" w:rsidP="00E407DB">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（3）</w:t>
      </w:r>
      <w:r w:rsidR="00BC34AF" w:rsidRPr="00F6694F">
        <w:rPr>
          <w:rFonts w:asciiTheme="minorEastAsia" w:hAnsiTheme="minorEastAsia" w:cstheme="minorEastAsia" w:hint="eastAsia"/>
          <w:sz w:val="24"/>
        </w:rPr>
        <w:t>寝室</w:t>
      </w:r>
      <w:proofErr w:type="gramStart"/>
      <w:r w:rsidR="00BC34AF" w:rsidRPr="00F6694F">
        <w:rPr>
          <w:rFonts w:asciiTheme="minorEastAsia" w:hAnsiTheme="minorEastAsia" w:cstheme="minorEastAsia" w:hint="eastAsia"/>
          <w:sz w:val="24"/>
        </w:rPr>
        <w:t>长考核</w:t>
      </w:r>
      <w:proofErr w:type="gramEnd"/>
      <w:r w:rsidR="00BC34AF" w:rsidRPr="00F6694F">
        <w:rPr>
          <w:rFonts w:asciiTheme="minorEastAsia" w:hAnsiTheme="minorEastAsia" w:cstheme="minorEastAsia" w:hint="eastAsia"/>
          <w:sz w:val="24"/>
        </w:rPr>
        <w:t>制度：（社会工作能力分、累计加分制度、基础分为0）</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①每周寝室总体评分等级关系到寝室长的考核评比；</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②为了落实奖励政策，寝室长的考核分数根据寝室评分等级换算，一次A加1分，一次B加0.5分，一次C扣1分，并计算最终得分，汇总时寝室按照得分从高到低排列，排名年级前百分之三十为优秀，后百分之二十为及格，其余为良好；</w:t>
      </w:r>
    </w:p>
    <w:p w:rsidR="00E407DB" w:rsidRDefault="00BC34AF" w:rsidP="00E407DB">
      <w:pPr>
        <w:spacing w:line="360" w:lineRule="auto"/>
        <w:ind w:firstLineChars="200" w:firstLine="480"/>
        <w:rPr>
          <w:rFonts w:asciiTheme="minorEastAsia" w:hAnsiTheme="minorEastAsia" w:cstheme="minorEastAsia" w:hint="eastAsia"/>
          <w:sz w:val="24"/>
        </w:rPr>
      </w:pPr>
      <w:r w:rsidRPr="00F6694F">
        <w:rPr>
          <w:rFonts w:asciiTheme="minorEastAsia" w:hAnsiTheme="minorEastAsia" w:cstheme="minorEastAsia" w:hint="eastAsia"/>
          <w:sz w:val="24"/>
        </w:rPr>
        <w:t>③寝室</w:t>
      </w:r>
      <w:proofErr w:type="gramStart"/>
      <w:r w:rsidRPr="00F6694F">
        <w:rPr>
          <w:rFonts w:asciiTheme="minorEastAsia" w:hAnsiTheme="minorEastAsia" w:cstheme="minorEastAsia" w:hint="eastAsia"/>
          <w:sz w:val="24"/>
        </w:rPr>
        <w:t>长考核</w:t>
      </w:r>
      <w:proofErr w:type="gramEnd"/>
      <w:r w:rsidRPr="00F6694F">
        <w:rPr>
          <w:rFonts w:asciiTheme="minorEastAsia" w:hAnsiTheme="minorEastAsia" w:cstheme="minorEastAsia" w:hint="eastAsia"/>
          <w:sz w:val="24"/>
        </w:rPr>
        <w:t>主要体现在社会工作能力的考核，学期末寝室被评为优秀的寝室长加社会工作能力分2分；被评为良好的加社会工作能力分1分；被评为及格的加社会工作能力分0.5分；</w:t>
      </w:r>
    </w:p>
    <w:p w:rsidR="002537F7" w:rsidRPr="00F6694F" w:rsidRDefault="00BC34AF" w:rsidP="00E407DB">
      <w:p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sz w:val="24"/>
        </w:rPr>
        <w:t>④对于积极整改的寝室采取一定的奖励措施，寝室经过劝导后有明显改善的，可酌情对寝室长进行社会工作能力加分和鼓励。</w:t>
      </w:r>
    </w:p>
    <w:p w:rsidR="00E407DB" w:rsidRDefault="00E407DB" w:rsidP="00E407DB">
      <w:pPr>
        <w:spacing w:line="360" w:lineRule="auto"/>
        <w:ind w:firstLineChars="200" w:firstLine="480"/>
        <w:rPr>
          <w:rFonts w:asciiTheme="minorEastAsia" w:hAnsiTheme="minorEastAsia" w:cstheme="minorEastAsia" w:hint="eastAsia"/>
          <w:sz w:val="24"/>
        </w:rPr>
      </w:pPr>
      <w:r>
        <w:rPr>
          <w:rFonts w:asciiTheme="minorEastAsia" w:hAnsiTheme="minorEastAsia" w:cstheme="minorEastAsia" w:hint="eastAsia"/>
          <w:sz w:val="24"/>
        </w:rPr>
        <w:t>（4）</w:t>
      </w:r>
      <w:r w:rsidR="00BC34AF" w:rsidRPr="00F6694F">
        <w:rPr>
          <w:rFonts w:asciiTheme="minorEastAsia" w:hAnsiTheme="minorEastAsia" w:cstheme="minorEastAsia" w:hint="eastAsia"/>
          <w:sz w:val="24"/>
        </w:rPr>
        <w:t>惩罚制度：</w:t>
      </w:r>
    </w:p>
    <w:p w:rsidR="002537F7" w:rsidRPr="00F6694F" w:rsidRDefault="00BC34AF" w:rsidP="00E407DB">
      <w:p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sz w:val="24"/>
        </w:rPr>
        <w:t>卫生检查汇总依据个人的扣分情况扣除相应行为考评予以惩戒，频率为每月一次；连续三次院级检查，校级及以上连续两次检查卫生不合格寝室直接影响评优评</w:t>
      </w:r>
      <w:proofErr w:type="gramStart"/>
      <w:r w:rsidRPr="00F6694F">
        <w:rPr>
          <w:rFonts w:asciiTheme="minorEastAsia" w:hAnsiTheme="minorEastAsia" w:cstheme="minorEastAsia" w:hint="eastAsia"/>
          <w:sz w:val="24"/>
        </w:rPr>
        <w:t>先以及</w:t>
      </w:r>
      <w:proofErr w:type="gramEnd"/>
      <w:r w:rsidRPr="00F6694F">
        <w:rPr>
          <w:rFonts w:asciiTheme="minorEastAsia" w:hAnsiTheme="minorEastAsia" w:cstheme="minorEastAsia" w:hint="eastAsia"/>
          <w:sz w:val="24"/>
        </w:rPr>
        <w:t>入党积极分子的选拔；对于复查情况下卫生不合格的个人或寝室报学院通报批评。</w:t>
      </w:r>
    </w:p>
    <w:p w:rsidR="002537F7" w:rsidRPr="00F6694F" w:rsidRDefault="00BC34AF">
      <w:pPr>
        <w:numPr>
          <w:ilvl w:val="0"/>
          <w:numId w:val="5"/>
        </w:numPr>
        <w:spacing w:line="360" w:lineRule="auto"/>
        <w:rPr>
          <w:rFonts w:asciiTheme="minorEastAsia" w:hAnsiTheme="minorEastAsia" w:cstheme="minorEastAsia"/>
          <w:b/>
          <w:bCs/>
          <w:sz w:val="24"/>
        </w:rPr>
      </w:pPr>
      <w:r w:rsidRPr="00F6694F">
        <w:rPr>
          <w:rFonts w:asciiTheme="minorEastAsia" w:hAnsiTheme="minorEastAsia" w:cstheme="minorEastAsia" w:hint="eastAsia"/>
          <w:b/>
          <w:bCs/>
          <w:sz w:val="24"/>
        </w:rPr>
        <w:t>卫生检查方式</w:t>
      </w:r>
    </w:p>
    <w:p w:rsidR="002537F7" w:rsidRPr="00F6694F" w:rsidRDefault="00BC34AF">
      <w:pPr>
        <w:spacing w:line="360" w:lineRule="auto"/>
        <w:ind w:firstLineChars="200" w:firstLine="480"/>
        <w:rPr>
          <w:rFonts w:asciiTheme="minorEastAsia" w:hAnsiTheme="minorEastAsia" w:cstheme="minorEastAsia"/>
          <w:bCs/>
          <w:sz w:val="24"/>
        </w:rPr>
      </w:pPr>
      <w:r w:rsidRPr="00F6694F">
        <w:rPr>
          <w:rFonts w:asciiTheme="minorEastAsia" w:hAnsiTheme="minorEastAsia" w:cstheme="minorEastAsia" w:hint="eastAsia"/>
          <w:bCs/>
          <w:sz w:val="24"/>
        </w:rPr>
        <w:t>卫生日常检查方式采取普查方式，对17级、16级、15级、14级学生采取定期检查。检查时</w:t>
      </w:r>
      <w:proofErr w:type="gramStart"/>
      <w:r w:rsidRPr="00F6694F">
        <w:rPr>
          <w:rFonts w:asciiTheme="minorEastAsia" w:hAnsiTheme="minorEastAsia" w:cstheme="minorEastAsia" w:hint="eastAsia"/>
          <w:bCs/>
          <w:sz w:val="24"/>
        </w:rPr>
        <w:t>请确保</w:t>
      </w:r>
      <w:proofErr w:type="gramEnd"/>
      <w:r w:rsidRPr="00F6694F">
        <w:rPr>
          <w:rFonts w:asciiTheme="minorEastAsia" w:hAnsiTheme="minorEastAsia" w:cstheme="minorEastAsia" w:hint="eastAsia"/>
          <w:bCs/>
          <w:sz w:val="24"/>
        </w:rPr>
        <w:t>每个寝室都有成员在，如都外出，请出具说明，贴于寝室门前，累计次数不可超过2次，否则无人则被评为C级。检查时如遇到集体活动应及时告知权益部相关负责人，联系方式如下：苏琪婷（13221082913）在星期一之前为有效期，否则无人则被评为C级。</w:t>
      </w:r>
    </w:p>
    <w:p w:rsidR="002537F7" w:rsidRPr="00F6694F" w:rsidRDefault="00BC34AF">
      <w:pPr>
        <w:spacing w:line="360" w:lineRule="auto"/>
        <w:ind w:firstLineChars="200" w:firstLine="480"/>
        <w:rPr>
          <w:rFonts w:asciiTheme="minorEastAsia" w:hAnsiTheme="minorEastAsia" w:cstheme="minorEastAsia"/>
          <w:bCs/>
          <w:sz w:val="24"/>
        </w:rPr>
      </w:pPr>
      <w:r w:rsidRPr="00F6694F">
        <w:rPr>
          <w:rFonts w:asciiTheme="minorEastAsia" w:hAnsiTheme="minorEastAsia" w:cstheme="minorEastAsia" w:hint="eastAsia"/>
          <w:bCs/>
          <w:sz w:val="24"/>
        </w:rPr>
        <w:t>如对检查人员工作态度及检查方式有意见可以和权益部部长或副部长联系，联系方式如下：苏琪婷（13221082913）、黄雪莹（18768173973）。</w:t>
      </w:r>
    </w:p>
    <w:p w:rsidR="002537F7" w:rsidRPr="00F6694F" w:rsidRDefault="00BC34AF">
      <w:pPr>
        <w:numPr>
          <w:ilvl w:val="0"/>
          <w:numId w:val="5"/>
        </w:numPr>
        <w:spacing w:line="360" w:lineRule="auto"/>
        <w:rPr>
          <w:rFonts w:asciiTheme="minorEastAsia" w:hAnsiTheme="minorEastAsia" w:cstheme="minorEastAsia"/>
          <w:b/>
          <w:bCs/>
          <w:sz w:val="24"/>
        </w:rPr>
      </w:pPr>
      <w:r w:rsidRPr="00F6694F">
        <w:rPr>
          <w:rFonts w:asciiTheme="minorEastAsia" w:hAnsiTheme="minorEastAsia" w:cstheme="minorEastAsia" w:hint="eastAsia"/>
          <w:b/>
          <w:bCs/>
          <w:sz w:val="24"/>
        </w:rPr>
        <w:t>卫生检查时间</w:t>
      </w:r>
    </w:p>
    <w:p w:rsidR="002537F7" w:rsidRPr="00F6694F" w:rsidRDefault="00BC34AF">
      <w:pPr>
        <w:spacing w:line="360" w:lineRule="auto"/>
        <w:ind w:firstLineChars="200" w:firstLine="480"/>
        <w:rPr>
          <w:rFonts w:asciiTheme="minorEastAsia" w:hAnsiTheme="minorEastAsia" w:cstheme="minorEastAsia"/>
          <w:bCs/>
          <w:sz w:val="24"/>
        </w:rPr>
      </w:pPr>
      <w:r w:rsidRPr="00F6694F">
        <w:rPr>
          <w:rFonts w:asciiTheme="minorEastAsia" w:hAnsiTheme="minorEastAsia" w:cstheme="minorEastAsia" w:hint="eastAsia"/>
          <w:bCs/>
          <w:sz w:val="24"/>
        </w:rPr>
        <w:t>一般于每周一中午12:10开始，如有具体情况可调整。</w:t>
      </w:r>
    </w:p>
    <w:p w:rsidR="002537F7" w:rsidRPr="00F6694F" w:rsidRDefault="00BC34AF">
      <w:pPr>
        <w:spacing w:line="360" w:lineRule="auto"/>
        <w:ind w:firstLineChars="200" w:firstLine="480"/>
        <w:rPr>
          <w:rFonts w:asciiTheme="minorEastAsia" w:hAnsiTheme="minorEastAsia" w:cstheme="minorEastAsia"/>
          <w:bCs/>
          <w:sz w:val="24"/>
        </w:rPr>
      </w:pPr>
      <w:r w:rsidRPr="00F6694F">
        <w:rPr>
          <w:rFonts w:asciiTheme="minorEastAsia" w:hAnsiTheme="minorEastAsia" w:cstheme="minorEastAsia" w:hint="eastAsia"/>
          <w:bCs/>
          <w:sz w:val="24"/>
        </w:rPr>
        <w:lastRenderedPageBreak/>
        <w:t>卫生检查短信需在检查前一天晚上22:00点前发给各班班长进行通知，如果班长在周一前仍然未回复，需要进行短信或者电话提醒。</w:t>
      </w:r>
    </w:p>
    <w:p w:rsidR="002537F7" w:rsidRPr="00F6694F" w:rsidRDefault="00BC34AF">
      <w:pPr>
        <w:numPr>
          <w:ilvl w:val="0"/>
          <w:numId w:val="5"/>
        </w:numPr>
        <w:spacing w:line="360" w:lineRule="auto"/>
        <w:rPr>
          <w:rFonts w:asciiTheme="minorEastAsia" w:hAnsiTheme="minorEastAsia" w:cstheme="minorEastAsia"/>
          <w:b/>
          <w:sz w:val="24"/>
        </w:rPr>
      </w:pPr>
      <w:r w:rsidRPr="00F6694F">
        <w:rPr>
          <w:rFonts w:asciiTheme="minorEastAsia" w:hAnsiTheme="minorEastAsia" w:cstheme="minorEastAsia" w:hint="eastAsia"/>
          <w:b/>
          <w:sz w:val="24"/>
        </w:rPr>
        <w:t>卫生检查汇总</w:t>
      </w:r>
    </w:p>
    <w:p w:rsidR="002537F7" w:rsidRPr="00F6694F" w:rsidRDefault="00BC34AF">
      <w:pPr>
        <w:numPr>
          <w:ilvl w:val="0"/>
          <w:numId w:val="6"/>
        </w:numPr>
        <w:spacing w:line="360" w:lineRule="auto"/>
        <w:ind w:firstLineChars="200" w:firstLine="480"/>
        <w:rPr>
          <w:rFonts w:asciiTheme="minorEastAsia" w:hAnsiTheme="minorEastAsia" w:cstheme="minorEastAsia"/>
          <w:bCs/>
          <w:sz w:val="24"/>
        </w:rPr>
      </w:pPr>
      <w:r w:rsidRPr="00F6694F">
        <w:rPr>
          <w:rFonts w:asciiTheme="minorEastAsia" w:hAnsiTheme="minorEastAsia" w:cstheme="minorEastAsia" w:hint="eastAsia"/>
          <w:bCs/>
          <w:sz w:val="24"/>
        </w:rPr>
        <w:t>卫生检查汇总每月一次进行汇总并公示于格南公示栏，公示无误后即进行相应的扣分，公示表在老师处盖章后方可张贴；</w:t>
      </w:r>
    </w:p>
    <w:p w:rsidR="002537F7" w:rsidRPr="00F6694F" w:rsidRDefault="00BC34AF">
      <w:pPr>
        <w:numPr>
          <w:ilvl w:val="0"/>
          <w:numId w:val="6"/>
        </w:numPr>
        <w:spacing w:line="360" w:lineRule="auto"/>
        <w:ind w:firstLineChars="200" w:firstLine="480"/>
        <w:rPr>
          <w:rFonts w:asciiTheme="minorEastAsia" w:hAnsiTheme="minorEastAsia" w:cstheme="minorEastAsia"/>
          <w:bCs/>
          <w:sz w:val="24"/>
        </w:rPr>
      </w:pPr>
      <w:r w:rsidRPr="00F6694F">
        <w:rPr>
          <w:rFonts w:asciiTheme="minorEastAsia" w:hAnsiTheme="minorEastAsia" w:cstheme="minorEastAsia" w:hint="eastAsia"/>
          <w:bCs/>
          <w:sz w:val="24"/>
        </w:rPr>
        <w:t>卫生检查汇总形式为个人，按照楼层号和寝室号有序排列，落实到每次检查，标明检查日期、公示时间、检查人员和相关负责人。</w:t>
      </w:r>
    </w:p>
    <w:p w:rsidR="002537F7" w:rsidRPr="00F6694F" w:rsidRDefault="00BC34AF">
      <w:pPr>
        <w:numPr>
          <w:ilvl w:val="0"/>
          <w:numId w:val="6"/>
        </w:numPr>
        <w:spacing w:line="360" w:lineRule="auto"/>
        <w:ind w:firstLineChars="200" w:firstLine="480"/>
        <w:rPr>
          <w:rFonts w:asciiTheme="minorEastAsia" w:hAnsiTheme="minorEastAsia" w:cstheme="minorEastAsia"/>
          <w:sz w:val="24"/>
        </w:rPr>
      </w:pPr>
      <w:r w:rsidRPr="00F6694F">
        <w:rPr>
          <w:rFonts w:asciiTheme="minorEastAsia" w:hAnsiTheme="minorEastAsia" w:cstheme="minorEastAsia" w:hint="eastAsia"/>
          <w:bCs/>
          <w:sz w:val="24"/>
        </w:rPr>
        <w:t>卫生检查扣</w:t>
      </w:r>
      <w:proofErr w:type="gramStart"/>
      <w:r w:rsidRPr="00F6694F">
        <w:rPr>
          <w:rFonts w:asciiTheme="minorEastAsia" w:hAnsiTheme="minorEastAsia" w:cstheme="minorEastAsia" w:hint="eastAsia"/>
          <w:bCs/>
          <w:sz w:val="24"/>
        </w:rPr>
        <w:t>分记录表需复印纸质版</w:t>
      </w:r>
      <w:proofErr w:type="gramEnd"/>
      <w:r w:rsidRPr="00F6694F">
        <w:rPr>
          <w:rFonts w:asciiTheme="minorEastAsia" w:hAnsiTheme="minorEastAsia" w:cstheme="minorEastAsia" w:hint="eastAsia"/>
          <w:bCs/>
          <w:sz w:val="24"/>
        </w:rPr>
        <w:t>和上传电子版，（右上角需有检查人员和带队老师签名）均需要在检查当天完成，原件上交老师，复印件存档，电子版作为记录保存。</w:t>
      </w:r>
    </w:p>
    <w:p w:rsidR="00071362" w:rsidRPr="00F6694F" w:rsidRDefault="00071362" w:rsidP="00071362">
      <w:pPr>
        <w:numPr>
          <w:ilvl w:val="0"/>
          <w:numId w:val="5"/>
        </w:numPr>
        <w:spacing w:line="360" w:lineRule="auto"/>
        <w:rPr>
          <w:rFonts w:asciiTheme="minorEastAsia" w:hAnsiTheme="minorEastAsia" w:cstheme="minorEastAsia"/>
          <w:b/>
          <w:sz w:val="24"/>
        </w:rPr>
      </w:pPr>
      <w:r w:rsidRPr="00F6694F">
        <w:rPr>
          <w:rFonts w:asciiTheme="minorEastAsia" w:hAnsiTheme="minorEastAsia" w:cstheme="minorEastAsia" w:hint="eastAsia"/>
          <w:b/>
          <w:sz w:val="24"/>
        </w:rPr>
        <w:t>其他事项</w:t>
      </w:r>
    </w:p>
    <w:p w:rsidR="00071362" w:rsidRPr="00F6694F" w:rsidRDefault="00071362" w:rsidP="00071362">
      <w:pPr>
        <w:spacing w:line="360" w:lineRule="auto"/>
        <w:ind w:firstLineChars="250" w:firstLine="600"/>
        <w:rPr>
          <w:rFonts w:asciiTheme="minorEastAsia" w:hAnsiTheme="minorEastAsia" w:cstheme="minorEastAsia" w:hint="eastAsia"/>
          <w:sz w:val="24"/>
        </w:rPr>
      </w:pPr>
      <w:r w:rsidRPr="00F6694F">
        <w:rPr>
          <w:rFonts w:asciiTheme="minorEastAsia" w:hAnsiTheme="minorEastAsia" w:cstheme="minorEastAsia" w:hint="eastAsia"/>
          <w:sz w:val="24"/>
        </w:rPr>
        <w:t>法学院</w:t>
      </w:r>
      <w:proofErr w:type="gramStart"/>
      <w:r w:rsidRPr="00F6694F">
        <w:rPr>
          <w:rFonts w:asciiTheme="minorEastAsia" w:hAnsiTheme="minorEastAsia" w:cstheme="minorEastAsia" w:hint="eastAsia"/>
          <w:sz w:val="24"/>
        </w:rPr>
        <w:t>学工办享有</w:t>
      </w:r>
      <w:proofErr w:type="gramEnd"/>
      <w:r w:rsidRPr="00F6694F">
        <w:rPr>
          <w:rFonts w:asciiTheme="minorEastAsia" w:hAnsiTheme="minorEastAsia" w:cstheme="minorEastAsia" w:hint="eastAsia"/>
          <w:sz w:val="24"/>
        </w:rPr>
        <w:t>对本细则的最终解释权。</w:t>
      </w:r>
    </w:p>
    <w:p w:rsidR="00FB6DBF" w:rsidRPr="00F6694F" w:rsidRDefault="00FB6DBF" w:rsidP="00071362">
      <w:pPr>
        <w:spacing w:line="360" w:lineRule="auto"/>
        <w:ind w:firstLineChars="250" w:firstLine="600"/>
        <w:rPr>
          <w:rFonts w:asciiTheme="minorEastAsia" w:hAnsiTheme="minorEastAsia" w:cstheme="minorEastAsia" w:hint="eastAsia"/>
          <w:sz w:val="24"/>
        </w:rPr>
      </w:pPr>
    </w:p>
    <w:p w:rsidR="00FB6DBF" w:rsidRPr="00F6694F" w:rsidRDefault="00FB6DBF" w:rsidP="00071362">
      <w:pPr>
        <w:spacing w:line="360" w:lineRule="auto"/>
        <w:ind w:firstLineChars="250" w:firstLine="600"/>
        <w:rPr>
          <w:rFonts w:asciiTheme="minorEastAsia" w:hAnsiTheme="minorEastAsia" w:cstheme="minorEastAsia" w:hint="eastAsia"/>
          <w:sz w:val="24"/>
        </w:rPr>
      </w:pPr>
    </w:p>
    <w:p w:rsidR="00FB6DBF" w:rsidRPr="00F6694F" w:rsidRDefault="00FB6DBF" w:rsidP="00071362">
      <w:pPr>
        <w:spacing w:line="360" w:lineRule="auto"/>
        <w:ind w:firstLineChars="250" w:firstLine="600"/>
        <w:rPr>
          <w:rFonts w:asciiTheme="minorEastAsia" w:hAnsiTheme="minorEastAsia" w:cstheme="minorEastAsia"/>
          <w:sz w:val="24"/>
        </w:rPr>
      </w:pPr>
    </w:p>
    <w:p w:rsidR="002537F7" w:rsidRPr="00F6694F" w:rsidRDefault="00BC34AF">
      <w:pPr>
        <w:spacing w:line="360" w:lineRule="auto"/>
        <w:jc w:val="right"/>
        <w:rPr>
          <w:rFonts w:asciiTheme="minorEastAsia" w:hAnsiTheme="minorEastAsia" w:cstheme="minorEastAsia"/>
          <w:b/>
          <w:sz w:val="24"/>
        </w:rPr>
      </w:pPr>
      <w:r w:rsidRPr="00F6694F">
        <w:rPr>
          <w:rFonts w:asciiTheme="minorEastAsia" w:hAnsiTheme="minorEastAsia" w:cstheme="minorEastAsia" w:hint="eastAsia"/>
          <w:b/>
          <w:sz w:val="24"/>
        </w:rPr>
        <w:t>法学院</w:t>
      </w:r>
      <w:r w:rsidR="00071362" w:rsidRPr="00F6694F">
        <w:rPr>
          <w:rFonts w:asciiTheme="minorEastAsia" w:hAnsiTheme="minorEastAsia" w:cstheme="minorEastAsia" w:hint="eastAsia"/>
          <w:b/>
          <w:sz w:val="24"/>
        </w:rPr>
        <w:t>学工办</w:t>
      </w:r>
    </w:p>
    <w:p w:rsidR="002537F7" w:rsidRPr="00F6694F" w:rsidRDefault="00BC34AF">
      <w:pPr>
        <w:spacing w:line="360" w:lineRule="auto"/>
        <w:jc w:val="right"/>
        <w:rPr>
          <w:rFonts w:asciiTheme="majorEastAsia" w:eastAsiaTheme="majorEastAsia" w:hAnsiTheme="majorEastAsia" w:cstheme="majorEastAsia"/>
          <w:b/>
          <w:sz w:val="24"/>
        </w:rPr>
      </w:pPr>
      <w:r w:rsidRPr="00F6694F">
        <w:rPr>
          <w:rFonts w:asciiTheme="minorEastAsia" w:hAnsiTheme="minorEastAsia" w:cstheme="minorEastAsia" w:hint="eastAsia"/>
          <w:b/>
          <w:sz w:val="24"/>
        </w:rPr>
        <w:t>2017年11</w:t>
      </w:r>
      <w:r w:rsidRPr="00F6694F">
        <w:rPr>
          <w:rFonts w:asciiTheme="majorEastAsia" w:eastAsiaTheme="majorEastAsia" w:hAnsiTheme="majorEastAsia" w:cstheme="majorEastAsia" w:hint="eastAsia"/>
          <w:b/>
          <w:sz w:val="24"/>
        </w:rPr>
        <w:t>月</w:t>
      </w:r>
    </w:p>
    <w:sectPr w:rsidR="002537F7" w:rsidRPr="00F6694F" w:rsidSect="002537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AF" w:rsidRDefault="00BC34AF" w:rsidP="00071362">
      <w:r>
        <w:separator/>
      </w:r>
    </w:p>
  </w:endnote>
  <w:endnote w:type="continuationSeparator" w:id="0">
    <w:p w:rsidR="00BC34AF" w:rsidRDefault="00BC34AF" w:rsidP="00071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AF" w:rsidRDefault="00BC34AF" w:rsidP="00071362">
      <w:r>
        <w:separator/>
      </w:r>
    </w:p>
  </w:footnote>
  <w:footnote w:type="continuationSeparator" w:id="0">
    <w:p w:rsidR="00BC34AF" w:rsidRDefault="00BC34AF" w:rsidP="00071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6153F"/>
    <w:multiLevelType w:val="singleLevel"/>
    <w:tmpl w:val="5796153F"/>
    <w:lvl w:ilvl="0">
      <w:start w:val="1"/>
      <w:numFmt w:val="decimal"/>
      <w:suff w:val="nothing"/>
      <w:lvlText w:val="%1."/>
      <w:lvlJc w:val="left"/>
    </w:lvl>
  </w:abstractNum>
  <w:abstractNum w:abstractNumId="1">
    <w:nsid w:val="57961776"/>
    <w:multiLevelType w:val="singleLevel"/>
    <w:tmpl w:val="57961776"/>
    <w:lvl w:ilvl="0">
      <w:start w:val="6"/>
      <w:numFmt w:val="decimal"/>
      <w:suff w:val="nothing"/>
      <w:lvlText w:val="%1."/>
      <w:lvlJc w:val="left"/>
    </w:lvl>
  </w:abstractNum>
  <w:abstractNum w:abstractNumId="2">
    <w:nsid w:val="57961B70"/>
    <w:multiLevelType w:val="singleLevel"/>
    <w:tmpl w:val="57961B70"/>
    <w:lvl w:ilvl="0">
      <w:start w:val="3"/>
      <w:numFmt w:val="decimal"/>
      <w:suff w:val="nothing"/>
      <w:lvlText w:val="%1."/>
      <w:lvlJc w:val="left"/>
    </w:lvl>
  </w:abstractNum>
  <w:abstractNum w:abstractNumId="3">
    <w:nsid w:val="57961FEB"/>
    <w:multiLevelType w:val="singleLevel"/>
    <w:tmpl w:val="57961FEB"/>
    <w:lvl w:ilvl="0">
      <w:start w:val="2"/>
      <w:numFmt w:val="decimal"/>
      <w:suff w:val="nothing"/>
      <w:lvlText w:val="（%1）"/>
      <w:lvlJc w:val="left"/>
    </w:lvl>
  </w:abstractNum>
  <w:abstractNum w:abstractNumId="4">
    <w:nsid w:val="5796E81C"/>
    <w:multiLevelType w:val="singleLevel"/>
    <w:tmpl w:val="5796E81C"/>
    <w:lvl w:ilvl="0">
      <w:start w:val="6"/>
      <w:numFmt w:val="decimal"/>
      <w:suff w:val="nothing"/>
      <w:lvlText w:val="%1."/>
      <w:lvlJc w:val="left"/>
    </w:lvl>
  </w:abstractNum>
  <w:abstractNum w:abstractNumId="5">
    <w:nsid w:val="5796EA2E"/>
    <w:multiLevelType w:val="singleLevel"/>
    <w:tmpl w:val="5796EA2E"/>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CC30D8"/>
    <w:rsid w:val="00071362"/>
    <w:rsid w:val="000717BE"/>
    <w:rsid w:val="002537F7"/>
    <w:rsid w:val="00BC34AF"/>
    <w:rsid w:val="00DE4DFB"/>
    <w:rsid w:val="00E407DB"/>
    <w:rsid w:val="00F6694F"/>
    <w:rsid w:val="00FB6DBF"/>
    <w:rsid w:val="09FB5D08"/>
    <w:rsid w:val="0A3B108E"/>
    <w:rsid w:val="14666D77"/>
    <w:rsid w:val="1A1E6403"/>
    <w:rsid w:val="1CA80DA9"/>
    <w:rsid w:val="21CC30D8"/>
    <w:rsid w:val="23BE4B97"/>
    <w:rsid w:val="261A7F82"/>
    <w:rsid w:val="2F55292E"/>
    <w:rsid w:val="5C7F6B20"/>
    <w:rsid w:val="602A07C4"/>
    <w:rsid w:val="66785DC5"/>
    <w:rsid w:val="6A117B2C"/>
    <w:rsid w:val="75824AA1"/>
    <w:rsid w:val="7DEA0797"/>
    <w:rsid w:val="7ED31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37F7"/>
    <w:pPr>
      <w:widowControl w:val="0"/>
      <w:jc w:val="both"/>
    </w:pPr>
    <w:rPr>
      <w:kern w:val="2"/>
      <w:sz w:val="21"/>
      <w:szCs w:val="24"/>
    </w:rPr>
  </w:style>
  <w:style w:type="paragraph" w:styleId="1">
    <w:name w:val="heading 1"/>
    <w:basedOn w:val="a"/>
    <w:next w:val="a"/>
    <w:qFormat/>
    <w:rsid w:val="002537F7"/>
    <w:pPr>
      <w:keepNext/>
      <w:keepLines/>
      <w:spacing w:line="576" w:lineRule="auto"/>
      <w:outlineLvl w:val="0"/>
    </w:pPr>
    <w:rPr>
      <w:b/>
      <w:kern w:val="44"/>
      <w:sz w:val="44"/>
    </w:rPr>
  </w:style>
  <w:style w:type="paragraph" w:styleId="2">
    <w:name w:val="heading 2"/>
    <w:basedOn w:val="a"/>
    <w:next w:val="a"/>
    <w:unhideWhenUsed/>
    <w:qFormat/>
    <w:rsid w:val="002537F7"/>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537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2537F7"/>
    <w:pPr>
      <w:ind w:firstLineChars="200" w:firstLine="420"/>
    </w:pPr>
  </w:style>
  <w:style w:type="paragraph" w:customStyle="1" w:styleId="p0">
    <w:name w:val="p0"/>
    <w:basedOn w:val="a"/>
    <w:qFormat/>
    <w:rsid w:val="002537F7"/>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071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71362"/>
    <w:rPr>
      <w:kern w:val="2"/>
      <w:sz w:val="18"/>
      <w:szCs w:val="18"/>
    </w:rPr>
  </w:style>
  <w:style w:type="paragraph" w:styleId="a5">
    <w:name w:val="footer"/>
    <w:basedOn w:val="a"/>
    <w:link w:val="Char0"/>
    <w:rsid w:val="00071362"/>
    <w:pPr>
      <w:tabs>
        <w:tab w:val="center" w:pos="4153"/>
        <w:tab w:val="right" w:pos="8306"/>
      </w:tabs>
      <w:snapToGrid w:val="0"/>
      <w:jc w:val="left"/>
    </w:pPr>
    <w:rPr>
      <w:sz w:val="18"/>
      <w:szCs w:val="18"/>
    </w:rPr>
  </w:style>
  <w:style w:type="character" w:customStyle="1" w:styleId="Char0">
    <w:name w:val="页脚 Char"/>
    <w:basedOn w:val="a0"/>
    <w:link w:val="a5"/>
    <w:rsid w:val="00071362"/>
    <w:rPr>
      <w:kern w:val="2"/>
      <w:sz w:val="18"/>
      <w:szCs w:val="18"/>
    </w:rPr>
  </w:style>
  <w:style w:type="paragraph" w:styleId="a6">
    <w:name w:val="List Paragraph"/>
    <w:basedOn w:val="a"/>
    <w:uiPriority w:val="99"/>
    <w:unhideWhenUsed/>
    <w:rsid w:val="00E407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2895</Words>
  <Characters>214</Characters>
  <Application>Microsoft Office Word</Application>
  <DocSecurity>0</DocSecurity>
  <Lines>1</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5</cp:revision>
  <dcterms:created xsi:type="dcterms:W3CDTF">2017-11-07T02:56:00Z</dcterms:created>
  <dcterms:modified xsi:type="dcterms:W3CDTF">2017-11-07T04:26:00Z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