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69C" w:rsidRPr="003D369C" w:rsidRDefault="003D369C" w:rsidP="003D369C">
      <w:pPr>
        <w:autoSpaceDE w:val="0"/>
        <w:autoSpaceDN w:val="0"/>
        <w:adjustRightInd w:val="0"/>
        <w:jc w:val="center"/>
        <w:rPr>
          <w:rFonts w:ascii="宋体" w:hAnsi="Calibri" w:cs="宋体" w:hint="eastAsia"/>
          <w:bCs/>
          <w:kern w:val="0"/>
          <w:lang w:val="zh-CN"/>
        </w:rPr>
      </w:pPr>
      <w:r w:rsidRPr="003D369C">
        <w:rPr>
          <w:rFonts w:ascii="Calibri" w:hAnsi="Calibri" w:cs="Calibri" w:hint="eastAsia"/>
          <w:bCs/>
          <w:kern w:val="0"/>
        </w:rPr>
        <w:t>法学院</w:t>
      </w:r>
      <w:r w:rsidRPr="003D369C">
        <w:rPr>
          <w:rFonts w:ascii="宋体" w:hAnsi="Calibri" w:cs="宋体" w:hint="eastAsia"/>
          <w:bCs/>
          <w:kern w:val="0"/>
          <w:lang w:val="zh-CN"/>
        </w:rPr>
        <w:t>关于强化课程组设置及管理办法</w:t>
      </w:r>
    </w:p>
    <w:p w:rsidR="003D369C" w:rsidRPr="003D369C" w:rsidRDefault="003D369C" w:rsidP="003D369C">
      <w:pPr>
        <w:autoSpaceDE w:val="0"/>
        <w:autoSpaceDN w:val="0"/>
        <w:adjustRightInd w:val="0"/>
        <w:jc w:val="center"/>
        <w:rPr>
          <w:rFonts w:ascii="宋体" w:hAnsi="Calibri" w:cs="宋体" w:hint="eastAsia"/>
          <w:b/>
          <w:bCs/>
          <w:kern w:val="0"/>
          <w:sz w:val="8"/>
          <w:szCs w:val="11"/>
          <w:lang w:val="zh-CN"/>
        </w:rPr>
      </w:pPr>
    </w:p>
    <w:p w:rsidR="003D369C" w:rsidRPr="003D369C" w:rsidRDefault="003D369C" w:rsidP="003D369C">
      <w:pPr>
        <w:autoSpaceDE w:val="0"/>
        <w:autoSpaceDN w:val="0"/>
        <w:adjustRightInd w:val="0"/>
        <w:jc w:val="center"/>
        <w:rPr>
          <w:rFonts w:ascii="Calibri" w:hAnsi="Calibri" w:cs="Calibri"/>
          <w:bCs/>
          <w:kern w:val="0"/>
        </w:rPr>
      </w:pPr>
      <w:r w:rsidRPr="003D369C">
        <w:rPr>
          <w:rFonts w:ascii="宋体" w:hAnsi="Calibri" w:cs="宋体" w:hint="eastAsia"/>
          <w:bCs/>
          <w:kern w:val="0"/>
          <w:lang w:val="zh-CN"/>
        </w:rPr>
        <w:t>（试行）</w:t>
      </w:r>
    </w:p>
    <w:p w:rsidR="003D369C" w:rsidRPr="009C011D" w:rsidRDefault="003D369C" w:rsidP="003D369C">
      <w:pPr>
        <w:autoSpaceDE w:val="0"/>
        <w:autoSpaceDN w:val="0"/>
        <w:adjustRightInd w:val="0"/>
        <w:rPr>
          <w:rFonts w:ascii="Calibri" w:hAnsi="Calibri" w:cs="Calibri"/>
          <w:kern w:val="0"/>
          <w:sz w:val="11"/>
          <w:szCs w:val="11"/>
        </w:rPr>
      </w:pPr>
    </w:p>
    <w:p w:rsidR="003D369C" w:rsidRPr="003D369C" w:rsidRDefault="003D369C" w:rsidP="003D369C">
      <w:pPr>
        <w:autoSpaceDE w:val="0"/>
        <w:autoSpaceDN w:val="0"/>
        <w:adjustRightInd w:val="0"/>
        <w:spacing w:line="360" w:lineRule="auto"/>
        <w:ind w:firstLine="420"/>
        <w:rPr>
          <w:rFonts w:ascii="宋体" w:hAnsi="Calibri" w:cs="宋体" w:hint="eastAsia"/>
          <w:kern w:val="0"/>
          <w:sz w:val="18"/>
          <w:szCs w:val="11"/>
          <w:lang w:val="zh-CN"/>
        </w:rPr>
      </w:pPr>
      <w:r w:rsidRPr="003D369C">
        <w:rPr>
          <w:rFonts w:ascii="宋体" w:hAnsi="Calibri" w:cs="宋体" w:hint="eastAsia"/>
          <w:kern w:val="0"/>
          <w:sz w:val="18"/>
          <w:szCs w:val="11"/>
          <w:lang w:val="zh-CN"/>
        </w:rPr>
        <w:t>课程组是系别内按课程或课程群及对应师资组建的实施教学组织管理的基本单位，归属各系开展基础性的教学组织与管理工。为强化课程组的设置和管理，特制定本办法。</w:t>
      </w:r>
    </w:p>
    <w:p w:rsidR="003D369C" w:rsidRPr="003D369C" w:rsidRDefault="003D369C" w:rsidP="003D369C">
      <w:pPr>
        <w:autoSpaceDE w:val="0"/>
        <w:autoSpaceDN w:val="0"/>
        <w:adjustRightInd w:val="0"/>
        <w:spacing w:line="360" w:lineRule="auto"/>
        <w:ind w:firstLine="420"/>
        <w:rPr>
          <w:rFonts w:ascii="Calibri" w:hAnsi="Calibri" w:cs="Calibri"/>
          <w:b/>
          <w:bCs/>
          <w:kern w:val="0"/>
          <w:sz w:val="18"/>
          <w:szCs w:val="11"/>
        </w:rPr>
      </w:pPr>
      <w:r w:rsidRPr="003D369C">
        <w:rPr>
          <w:rFonts w:ascii="宋体" w:hAnsi="Calibri" w:cs="宋体" w:hint="eastAsia"/>
          <w:b/>
          <w:bCs/>
          <w:kern w:val="0"/>
          <w:sz w:val="18"/>
          <w:szCs w:val="11"/>
          <w:lang w:val="zh-CN"/>
        </w:rPr>
        <w:t>一、课程组的设置目的</w:t>
      </w:r>
    </w:p>
    <w:p w:rsidR="003D369C" w:rsidRPr="003D369C" w:rsidRDefault="003D369C" w:rsidP="003D369C">
      <w:pPr>
        <w:autoSpaceDE w:val="0"/>
        <w:autoSpaceDN w:val="0"/>
        <w:adjustRightInd w:val="0"/>
        <w:spacing w:line="360" w:lineRule="auto"/>
        <w:ind w:firstLine="420"/>
        <w:rPr>
          <w:rFonts w:ascii="Calibri" w:hAnsi="Calibri" w:cs="Calibri"/>
          <w:kern w:val="0"/>
          <w:sz w:val="18"/>
          <w:szCs w:val="11"/>
        </w:rPr>
      </w:pPr>
      <w:r w:rsidRPr="003D369C">
        <w:rPr>
          <w:rFonts w:ascii="宋体" w:hAnsi="Calibri" w:cs="宋体" w:hint="eastAsia"/>
          <w:kern w:val="0"/>
          <w:sz w:val="18"/>
          <w:szCs w:val="11"/>
          <w:lang w:val="zh-CN"/>
        </w:rPr>
        <w:t>落实学校教学管理的相关要求，强化学院教学组织管理基础，明确教师课程归属，推进课程建设与教学改革研究，提高教师整体教育水平和质量。</w:t>
      </w:r>
    </w:p>
    <w:p w:rsidR="003D369C" w:rsidRPr="003D369C" w:rsidRDefault="003D369C" w:rsidP="003D369C">
      <w:pPr>
        <w:autoSpaceDE w:val="0"/>
        <w:autoSpaceDN w:val="0"/>
        <w:adjustRightInd w:val="0"/>
        <w:spacing w:line="360" w:lineRule="auto"/>
        <w:ind w:firstLine="420"/>
        <w:rPr>
          <w:rFonts w:ascii="Calibri" w:hAnsi="Calibri" w:cs="Calibri"/>
          <w:b/>
          <w:bCs/>
          <w:kern w:val="0"/>
          <w:sz w:val="18"/>
          <w:szCs w:val="11"/>
        </w:rPr>
      </w:pPr>
      <w:r w:rsidRPr="003D369C">
        <w:rPr>
          <w:rFonts w:ascii="宋体" w:hAnsi="Calibri" w:cs="宋体" w:hint="eastAsia"/>
          <w:b/>
          <w:bCs/>
          <w:kern w:val="0"/>
          <w:sz w:val="18"/>
          <w:szCs w:val="11"/>
          <w:lang w:val="zh-CN"/>
        </w:rPr>
        <w:t>二、课程组的设置原则</w:t>
      </w:r>
    </w:p>
    <w:p w:rsidR="003D369C" w:rsidRPr="003D369C" w:rsidRDefault="003D369C" w:rsidP="003D369C">
      <w:pPr>
        <w:autoSpaceDE w:val="0"/>
        <w:autoSpaceDN w:val="0"/>
        <w:adjustRightInd w:val="0"/>
        <w:spacing w:line="360" w:lineRule="auto"/>
        <w:ind w:firstLine="420"/>
        <w:rPr>
          <w:rFonts w:ascii="Calibri" w:hAnsi="Calibri" w:cs="Calibri"/>
          <w:kern w:val="0"/>
          <w:sz w:val="18"/>
          <w:szCs w:val="11"/>
        </w:rPr>
      </w:pPr>
      <w:r w:rsidRPr="003D369C">
        <w:rPr>
          <w:rFonts w:ascii="宋体" w:hAnsi="Calibri" w:cs="宋体" w:hint="eastAsia"/>
          <w:kern w:val="0"/>
          <w:sz w:val="18"/>
          <w:szCs w:val="11"/>
          <w:lang w:val="zh-CN"/>
        </w:rPr>
        <w:t>一是按基础性、重要性程度设课程组；二是按学科知识体系的内在规律，相似或者相近课程合并为课程组；三是按专业特色方向设课程组。</w:t>
      </w:r>
    </w:p>
    <w:p w:rsidR="003D369C" w:rsidRPr="003D369C" w:rsidRDefault="003D369C" w:rsidP="003D369C">
      <w:pPr>
        <w:autoSpaceDE w:val="0"/>
        <w:autoSpaceDN w:val="0"/>
        <w:adjustRightInd w:val="0"/>
        <w:spacing w:line="360" w:lineRule="auto"/>
        <w:ind w:firstLine="420"/>
        <w:rPr>
          <w:rFonts w:ascii="Calibri" w:hAnsi="Calibri" w:cs="Calibri"/>
          <w:kern w:val="0"/>
          <w:sz w:val="18"/>
          <w:szCs w:val="11"/>
        </w:rPr>
      </w:pPr>
      <w:r w:rsidRPr="003D369C">
        <w:rPr>
          <w:rFonts w:ascii="宋体" w:hAnsi="Calibri" w:cs="宋体" w:hint="eastAsia"/>
          <w:kern w:val="0"/>
          <w:sz w:val="18"/>
          <w:szCs w:val="11"/>
          <w:lang w:val="zh-CN"/>
        </w:rPr>
        <w:t>相应地，每位教师结合自身学科</w:t>
      </w:r>
      <w:r w:rsidRPr="003D369C">
        <w:rPr>
          <w:rFonts w:ascii="Calibri" w:hAnsi="Calibri" w:cs="Calibri"/>
          <w:kern w:val="0"/>
          <w:sz w:val="18"/>
          <w:szCs w:val="11"/>
        </w:rPr>
        <w:t>/</w:t>
      </w:r>
      <w:r w:rsidRPr="003D369C">
        <w:rPr>
          <w:rFonts w:ascii="宋体" w:hAnsi="Calibri" w:cs="宋体" w:hint="eastAsia"/>
          <w:kern w:val="0"/>
          <w:sz w:val="18"/>
          <w:szCs w:val="11"/>
          <w:lang w:val="zh-CN"/>
        </w:rPr>
        <w:t>专业背景、教学经历、教学效果等方面归并进入相应课程组；跨学科教师在符合学院学科布局框架的条件下，可以自主选择课程组，但必须有一个主打课程（组）归属；每个课程（组）构成一个授课团队，设主讲教师。</w:t>
      </w:r>
    </w:p>
    <w:p w:rsidR="003D369C" w:rsidRPr="003D369C" w:rsidRDefault="003D369C" w:rsidP="003D369C">
      <w:pPr>
        <w:autoSpaceDE w:val="0"/>
        <w:autoSpaceDN w:val="0"/>
        <w:adjustRightInd w:val="0"/>
        <w:spacing w:line="360" w:lineRule="auto"/>
        <w:ind w:firstLine="420"/>
        <w:rPr>
          <w:rFonts w:ascii="Calibri" w:hAnsi="Calibri" w:cs="Calibri"/>
          <w:b/>
          <w:bCs/>
          <w:kern w:val="0"/>
          <w:sz w:val="18"/>
          <w:szCs w:val="11"/>
        </w:rPr>
      </w:pPr>
      <w:r w:rsidRPr="003D369C">
        <w:rPr>
          <w:rFonts w:ascii="宋体" w:hAnsi="Calibri" w:cs="宋体" w:hint="eastAsia"/>
          <w:b/>
          <w:bCs/>
          <w:kern w:val="0"/>
          <w:sz w:val="18"/>
          <w:szCs w:val="11"/>
          <w:lang w:val="zh-CN"/>
        </w:rPr>
        <w:t>三、课程组的整体架构与构成</w:t>
      </w:r>
    </w:p>
    <w:p w:rsidR="003D369C" w:rsidRPr="003D369C" w:rsidRDefault="003D369C" w:rsidP="003D369C">
      <w:pPr>
        <w:autoSpaceDE w:val="0"/>
        <w:autoSpaceDN w:val="0"/>
        <w:adjustRightInd w:val="0"/>
        <w:spacing w:line="360" w:lineRule="auto"/>
        <w:ind w:firstLine="420"/>
        <w:rPr>
          <w:rFonts w:ascii="Calibri" w:hAnsi="Calibri" w:cs="Calibri"/>
          <w:kern w:val="0"/>
          <w:sz w:val="18"/>
          <w:szCs w:val="11"/>
        </w:rPr>
      </w:pPr>
      <w:r w:rsidRPr="003D369C">
        <w:rPr>
          <w:rFonts w:ascii="宋体" w:hAnsi="Calibri" w:cs="宋体" w:hint="eastAsia"/>
          <w:b/>
          <w:bCs/>
          <w:kern w:val="0"/>
          <w:sz w:val="18"/>
          <w:szCs w:val="11"/>
          <w:lang w:val="zh-CN"/>
        </w:rPr>
        <w:t>（一）</w:t>
      </w:r>
      <w:r w:rsidRPr="003D369C">
        <w:rPr>
          <w:rFonts w:ascii="宋体" w:hAnsi="Calibri" w:cs="宋体" w:hint="eastAsia"/>
          <w:kern w:val="0"/>
          <w:sz w:val="18"/>
          <w:szCs w:val="11"/>
          <w:lang w:val="zh-CN"/>
        </w:rPr>
        <w:t>法学院设</w:t>
      </w:r>
      <w:r w:rsidRPr="003D369C">
        <w:rPr>
          <w:rFonts w:ascii="Calibri" w:hAnsi="Calibri" w:cs="Calibri"/>
          <w:kern w:val="0"/>
          <w:sz w:val="18"/>
          <w:szCs w:val="11"/>
        </w:rPr>
        <w:t>11</w:t>
      </w:r>
      <w:r w:rsidRPr="003D369C">
        <w:rPr>
          <w:rFonts w:ascii="宋体" w:hAnsi="Calibri" w:cs="宋体" w:hint="eastAsia"/>
          <w:kern w:val="0"/>
          <w:sz w:val="18"/>
          <w:szCs w:val="11"/>
          <w:lang w:val="zh-CN"/>
        </w:rPr>
        <w:t>个课程组。</w:t>
      </w:r>
    </w:p>
    <w:p w:rsidR="003D369C" w:rsidRPr="003D369C" w:rsidRDefault="003D369C" w:rsidP="003D369C">
      <w:pPr>
        <w:autoSpaceDE w:val="0"/>
        <w:autoSpaceDN w:val="0"/>
        <w:adjustRightInd w:val="0"/>
        <w:spacing w:line="360" w:lineRule="auto"/>
        <w:ind w:firstLine="420"/>
        <w:rPr>
          <w:rFonts w:ascii="Calibri" w:hAnsi="Calibri" w:cs="Calibri"/>
          <w:kern w:val="0"/>
          <w:sz w:val="18"/>
          <w:szCs w:val="11"/>
        </w:rPr>
      </w:pPr>
      <w:r w:rsidRPr="003D369C">
        <w:rPr>
          <w:rFonts w:ascii="宋体" w:hAnsi="Calibri" w:cs="宋体" w:hint="eastAsia"/>
          <w:b/>
          <w:bCs/>
          <w:kern w:val="0"/>
          <w:sz w:val="18"/>
          <w:szCs w:val="11"/>
          <w:lang w:val="zh-CN"/>
        </w:rPr>
        <w:t>（二）</w:t>
      </w:r>
      <w:r w:rsidRPr="003D369C">
        <w:rPr>
          <w:rFonts w:ascii="宋体" w:hAnsi="Calibri" w:cs="宋体" w:hint="eastAsia"/>
          <w:kern w:val="0"/>
          <w:sz w:val="18"/>
          <w:szCs w:val="11"/>
          <w:lang w:val="zh-CN"/>
        </w:rPr>
        <w:t>法律系设</w:t>
      </w:r>
      <w:r w:rsidRPr="003D369C">
        <w:rPr>
          <w:rFonts w:ascii="Calibri" w:hAnsi="Calibri" w:cs="Calibri"/>
          <w:kern w:val="0"/>
          <w:sz w:val="18"/>
          <w:szCs w:val="11"/>
        </w:rPr>
        <w:t>6</w:t>
      </w:r>
      <w:r w:rsidRPr="003D369C">
        <w:rPr>
          <w:rFonts w:ascii="宋体" w:hAnsi="Calibri" w:cs="宋体" w:hint="eastAsia"/>
          <w:kern w:val="0"/>
          <w:sz w:val="18"/>
          <w:szCs w:val="11"/>
          <w:lang w:val="zh-CN"/>
        </w:rPr>
        <w:t>个课程组，各课程组所涉课程及授课团队如下：</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kern w:val="0"/>
          <w:sz w:val="18"/>
          <w:szCs w:val="11"/>
        </w:rPr>
        <w:t>1</w:t>
      </w:r>
      <w:r w:rsidRPr="003D369C">
        <w:rPr>
          <w:rFonts w:ascii="宋体" w:hAnsi="Calibri" w:cs="宋体" w:hint="eastAsia"/>
          <w:kern w:val="0"/>
          <w:sz w:val="18"/>
          <w:szCs w:val="11"/>
          <w:lang w:val="zh-CN"/>
        </w:rPr>
        <w:t>．法理法史课程组：法理学（吴斌</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周红阳）；中国法制史（温慧辉</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杨积讯）；中国法律思想史（温慧辉）；西方法律思想史（吴斌）；西方法律名著选读（杨积讯）；法社会学（周红阳）；法律解释学（周红阳</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丛日禹</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刘义）</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kern w:val="0"/>
          <w:sz w:val="18"/>
          <w:szCs w:val="11"/>
        </w:rPr>
        <w:t>2</w:t>
      </w:r>
      <w:r w:rsidRPr="003D369C">
        <w:rPr>
          <w:rFonts w:ascii="宋体" w:hAnsi="Calibri" w:cs="宋体" w:hint="eastAsia"/>
          <w:kern w:val="0"/>
          <w:sz w:val="18"/>
          <w:szCs w:val="11"/>
          <w:lang w:val="zh-CN"/>
        </w:rPr>
        <w:t>．刑法课程组：刑法（上）（周振晓</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李晓君</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丛日禹</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杨凯）；刑法（下）（丛日禹</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李晓君</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周振晓</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杨凯）；经济刑法学（李晓君）；外国刑法学（李晓君</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丛日禹）；犯罪学（杨凯）；刑法案例研究（周振晓</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丛日禹）</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kern w:val="0"/>
          <w:sz w:val="18"/>
          <w:szCs w:val="11"/>
        </w:rPr>
        <w:t>3</w:t>
      </w:r>
      <w:r w:rsidRPr="003D369C">
        <w:rPr>
          <w:rFonts w:ascii="宋体" w:hAnsi="Calibri" w:cs="宋体" w:hint="eastAsia"/>
          <w:kern w:val="0"/>
          <w:sz w:val="18"/>
          <w:szCs w:val="11"/>
          <w:lang w:val="zh-CN"/>
        </w:rPr>
        <w:t>．诉讼法课程组：民事诉讼法（谢绍静）；刑事诉讼法（王斐弘</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李海炅）法律文书学（王斐弘</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丛日禹</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李海炅）；证据法学（王斐弘</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李海炅）</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kern w:val="0"/>
          <w:sz w:val="18"/>
          <w:szCs w:val="11"/>
        </w:rPr>
        <w:t>4</w:t>
      </w:r>
      <w:r w:rsidRPr="003D369C">
        <w:rPr>
          <w:rFonts w:ascii="宋体" w:hAnsi="Calibri" w:cs="宋体" w:hint="eastAsia"/>
          <w:kern w:val="0"/>
          <w:sz w:val="18"/>
          <w:szCs w:val="11"/>
          <w:lang w:val="zh-CN"/>
        </w:rPr>
        <w:t>．宪法与行政法课程组：宪法（刘义</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汪江连）；行政法与行政诉讼法（张芳</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王勇）；立法学（张芳）；行政法案例研究（王勇</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张芳）；宪政专题研究（汪江连）</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kern w:val="0"/>
          <w:sz w:val="18"/>
          <w:szCs w:val="11"/>
        </w:rPr>
        <w:t>5</w:t>
      </w:r>
      <w:r w:rsidRPr="003D369C">
        <w:rPr>
          <w:rFonts w:ascii="宋体" w:hAnsi="Calibri" w:cs="宋体" w:hint="eastAsia"/>
          <w:kern w:val="0"/>
          <w:sz w:val="18"/>
          <w:szCs w:val="11"/>
          <w:lang w:val="zh-CN"/>
        </w:rPr>
        <w:t>．质检法课程组：产品质量法律制度</w:t>
      </w:r>
      <w:r w:rsidRPr="003D369C">
        <w:rPr>
          <w:rFonts w:ascii="Calibri" w:hAnsi="Calibri" w:cs="Calibri"/>
          <w:kern w:val="0"/>
          <w:sz w:val="18"/>
          <w:szCs w:val="11"/>
        </w:rPr>
        <w:tab/>
      </w:r>
      <w:r w:rsidRPr="003D369C">
        <w:rPr>
          <w:rFonts w:ascii="宋体" w:hAnsi="Calibri" w:cs="宋体" w:hint="eastAsia"/>
          <w:kern w:val="0"/>
          <w:sz w:val="18"/>
          <w:szCs w:val="11"/>
          <w:lang w:val="zh-CN"/>
        </w:rPr>
        <w:t>（张云）；食品安全法（汪江连、王艳林）；质检法概论（张云、王艳林、刘瑾）；检验检疫法（季任天、刘瑾）。</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kern w:val="0"/>
          <w:sz w:val="18"/>
          <w:szCs w:val="11"/>
        </w:rPr>
        <w:t>6</w:t>
      </w:r>
      <w:r w:rsidRPr="003D369C">
        <w:rPr>
          <w:rFonts w:ascii="宋体" w:hAnsi="Calibri" w:cs="宋体" w:hint="eastAsia"/>
          <w:kern w:val="0"/>
          <w:sz w:val="18"/>
          <w:szCs w:val="11"/>
          <w:lang w:val="zh-CN"/>
        </w:rPr>
        <w:t>．国际法课程组：国际法（郁峰、刘芳）；国际经济法（郁峰、刘芳）；国际私法（汪江连）；世界贸易组织法（刘芳）；海商法（刘芳）；国际商法（郁峰）</w:t>
      </w:r>
    </w:p>
    <w:p w:rsidR="003D369C" w:rsidRPr="003D369C" w:rsidRDefault="003D369C" w:rsidP="003D369C">
      <w:pPr>
        <w:autoSpaceDE w:val="0"/>
        <w:autoSpaceDN w:val="0"/>
        <w:adjustRightInd w:val="0"/>
        <w:spacing w:line="360" w:lineRule="auto"/>
        <w:ind w:firstLine="360"/>
        <w:rPr>
          <w:rFonts w:ascii="Calibri" w:hAnsi="Calibri" w:cs="Calibri"/>
          <w:kern w:val="0"/>
          <w:sz w:val="18"/>
          <w:szCs w:val="11"/>
        </w:rPr>
      </w:pPr>
      <w:r w:rsidRPr="003D369C">
        <w:rPr>
          <w:rFonts w:ascii="宋体" w:hAnsi="Calibri" w:cs="宋体" w:hint="eastAsia"/>
          <w:b/>
          <w:bCs/>
          <w:kern w:val="0"/>
          <w:sz w:val="18"/>
          <w:szCs w:val="11"/>
          <w:lang w:val="zh-CN"/>
        </w:rPr>
        <w:t>（三）</w:t>
      </w:r>
      <w:r w:rsidRPr="003D369C">
        <w:rPr>
          <w:rFonts w:ascii="宋体" w:hAnsi="Calibri" w:cs="宋体" w:hint="eastAsia"/>
          <w:kern w:val="0"/>
          <w:sz w:val="18"/>
          <w:szCs w:val="11"/>
          <w:lang w:val="zh-CN"/>
        </w:rPr>
        <w:t>知识产权系设</w:t>
      </w:r>
      <w:r w:rsidRPr="003D369C">
        <w:rPr>
          <w:rFonts w:ascii="Calibri" w:hAnsi="Calibri" w:cs="Calibri"/>
          <w:kern w:val="0"/>
          <w:sz w:val="18"/>
          <w:szCs w:val="11"/>
        </w:rPr>
        <w:t>4</w:t>
      </w:r>
      <w:r w:rsidRPr="003D369C">
        <w:rPr>
          <w:rFonts w:ascii="宋体" w:hAnsi="Calibri" w:cs="宋体" w:hint="eastAsia"/>
          <w:kern w:val="0"/>
          <w:sz w:val="18"/>
          <w:szCs w:val="11"/>
          <w:lang w:val="zh-CN"/>
        </w:rPr>
        <w:t>个课程组，各课程组所涉课程及授课团队如下：</w:t>
      </w:r>
    </w:p>
    <w:p w:rsidR="003D369C" w:rsidRPr="003D369C" w:rsidRDefault="003D369C" w:rsidP="003D369C">
      <w:pPr>
        <w:autoSpaceDE w:val="0"/>
        <w:autoSpaceDN w:val="0"/>
        <w:adjustRightInd w:val="0"/>
        <w:spacing w:line="360" w:lineRule="auto"/>
        <w:ind w:firstLine="360"/>
        <w:rPr>
          <w:rFonts w:ascii="Calibri" w:hAnsi="Calibri" w:cs="Calibri"/>
          <w:kern w:val="0"/>
          <w:sz w:val="18"/>
          <w:szCs w:val="11"/>
        </w:rPr>
      </w:pPr>
      <w:r w:rsidRPr="003D369C">
        <w:rPr>
          <w:rFonts w:ascii="Calibri" w:hAnsi="Calibri" w:cs="Calibri"/>
          <w:kern w:val="0"/>
          <w:sz w:val="18"/>
          <w:szCs w:val="11"/>
        </w:rPr>
        <w:t>1</w:t>
      </w:r>
      <w:r w:rsidRPr="003D369C">
        <w:rPr>
          <w:rFonts w:ascii="宋体" w:hAnsi="Calibri" w:cs="宋体" w:hint="eastAsia"/>
          <w:kern w:val="0"/>
          <w:sz w:val="18"/>
          <w:szCs w:val="11"/>
          <w:lang w:val="zh-CN"/>
        </w:rPr>
        <w:t>．民商法课程组：民法（陶丽琴</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陈永强</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徐楠轩</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陈爱碧</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刘斌）；商法（刘斌 徐楠轩）；亲属与继承法（陈爱碧</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陶丽琴 徐楠轩）；合同法（彭飞荣</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陈爱碧 刘斌 陈永强）；民法案例研究（陈永强</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陈爱碧）</w:t>
      </w:r>
    </w:p>
    <w:p w:rsidR="003D369C" w:rsidRPr="003D369C" w:rsidRDefault="003D369C" w:rsidP="003D369C">
      <w:pPr>
        <w:autoSpaceDE w:val="0"/>
        <w:autoSpaceDN w:val="0"/>
        <w:adjustRightInd w:val="0"/>
        <w:spacing w:line="360" w:lineRule="auto"/>
        <w:ind w:firstLineChars="200" w:firstLine="360"/>
        <w:rPr>
          <w:rFonts w:ascii="Calibri" w:hAnsi="Calibri" w:cs="Calibri"/>
          <w:kern w:val="0"/>
          <w:sz w:val="18"/>
          <w:szCs w:val="11"/>
        </w:rPr>
      </w:pPr>
      <w:r w:rsidRPr="003D369C">
        <w:rPr>
          <w:rFonts w:ascii="Calibri" w:hAnsi="Calibri" w:cs="Calibri"/>
          <w:kern w:val="0"/>
          <w:sz w:val="18"/>
          <w:szCs w:val="11"/>
        </w:rPr>
        <w:t>2</w:t>
      </w:r>
      <w:r w:rsidRPr="003D369C">
        <w:rPr>
          <w:rFonts w:ascii="宋体" w:hAnsi="Calibri" w:cs="宋体" w:hint="eastAsia"/>
          <w:kern w:val="0"/>
          <w:sz w:val="18"/>
          <w:szCs w:val="11"/>
          <w:lang w:val="zh-CN"/>
        </w:rPr>
        <w:t>．知识产权法课程组：知识产权法总论（范晓宇 张奕峰）；知识产权法（范晓宇</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朱一飞 刘政）；著作权法（雷刚 范晓宇）；专利法（王璟、冀瑜）；专利文献检索与写作（王璟、冀瑜）；商标法（张奕峰 陶丽琴）；电子商务法（徐楠轩</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冀瑜）；国际知识产权法（刘政 张以哲）；美国知识产权法（刘政 张以哲）</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kern w:val="0"/>
          <w:sz w:val="18"/>
          <w:szCs w:val="11"/>
        </w:rPr>
        <w:t>3</w:t>
      </w:r>
      <w:r w:rsidRPr="003D369C">
        <w:rPr>
          <w:rFonts w:ascii="宋体" w:hAnsi="Calibri" w:cs="宋体" w:hint="eastAsia"/>
          <w:kern w:val="0"/>
          <w:sz w:val="18"/>
          <w:szCs w:val="11"/>
          <w:lang w:val="zh-CN"/>
        </w:rPr>
        <w:t>．知识产权管理课程组：经济学原理（李容华）；知识产权管理学（张奕峰 李容华）；知识产权投资（余</w:t>
      </w:r>
      <w:r w:rsidRPr="003D369C">
        <w:rPr>
          <w:rFonts w:ascii="宋体" w:hAnsi="Calibri" w:cs="宋体" w:hint="eastAsia"/>
          <w:kern w:val="0"/>
          <w:sz w:val="18"/>
          <w:szCs w:val="11"/>
          <w:lang w:val="zh-CN"/>
        </w:rPr>
        <w:lastRenderedPageBreak/>
        <w:t>丹）；知识产权贸易（刘政）；管理学原理（冀瑜 李容华）；专利信息分析与应用（冀瑜 王璟）；网络法（冀瑜）；知识产权代理实务（冀瑜 张以哲 张奕峰 王璟）</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kern w:val="0"/>
          <w:sz w:val="18"/>
          <w:szCs w:val="11"/>
        </w:rPr>
        <w:t xml:space="preserve">4. </w:t>
      </w:r>
      <w:r w:rsidRPr="003D369C">
        <w:rPr>
          <w:rFonts w:ascii="宋体" w:hAnsi="Calibri" w:cs="宋体" w:hint="eastAsia"/>
          <w:kern w:val="0"/>
          <w:sz w:val="18"/>
          <w:szCs w:val="11"/>
          <w:lang w:val="zh-CN"/>
        </w:rPr>
        <w:t>经济法课程组：经济法（彭飞荣 朱一飞）；竞争法（王长秋 张妮 季任天）；劳动与社会保障法（张妮 王长秋）；财税法（朱一飞）；英美法概论（王长秋 张以哲）；金融法（彭飞荣、陶丽琴）；环境法（王勇 雷刚）</w:t>
      </w:r>
    </w:p>
    <w:p w:rsidR="003D369C" w:rsidRPr="003D369C" w:rsidRDefault="003D369C" w:rsidP="003D369C">
      <w:pPr>
        <w:autoSpaceDE w:val="0"/>
        <w:autoSpaceDN w:val="0"/>
        <w:adjustRightInd w:val="0"/>
        <w:spacing w:line="360" w:lineRule="auto"/>
        <w:ind w:firstLine="420"/>
        <w:rPr>
          <w:rFonts w:ascii="宋体" w:hAnsi="Calibri" w:cs="宋体" w:hint="eastAsia"/>
          <w:kern w:val="0"/>
          <w:sz w:val="18"/>
          <w:szCs w:val="11"/>
          <w:lang w:val="zh-CN"/>
        </w:rPr>
      </w:pPr>
      <w:r w:rsidRPr="003D369C">
        <w:rPr>
          <w:rFonts w:ascii="宋体" w:hAnsi="Calibri" w:cs="宋体" w:hint="eastAsia"/>
          <w:b/>
          <w:bCs/>
          <w:kern w:val="0"/>
          <w:sz w:val="18"/>
          <w:szCs w:val="11"/>
          <w:lang w:val="zh-CN"/>
        </w:rPr>
        <w:t>（四）</w:t>
      </w:r>
      <w:r w:rsidRPr="003D369C">
        <w:rPr>
          <w:rFonts w:ascii="宋体" w:hAnsi="Calibri" w:cs="宋体" w:hint="eastAsia"/>
          <w:kern w:val="0"/>
          <w:sz w:val="18"/>
          <w:szCs w:val="11"/>
          <w:lang w:val="zh-CN"/>
        </w:rPr>
        <w:t>校级诊所教学团队，因其教学组织和管理的特殊性，视同为院设课程组。</w:t>
      </w:r>
    </w:p>
    <w:p w:rsidR="003D369C" w:rsidRPr="003D369C" w:rsidRDefault="003D369C" w:rsidP="003D369C">
      <w:pPr>
        <w:autoSpaceDE w:val="0"/>
        <w:autoSpaceDN w:val="0"/>
        <w:adjustRightInd w:val="0"/>
        <w:spacing w:line="360" w:lineRule="auto"/>
        <w:ind w:firstLine="442"/>
        <w:rPr>
          <w:rFonts w:ascii="宋体" w:hAnsi="Calibri" w:cs="宋体" w:hint="eastAsia"/>
          <w:kern w:val="0"/>
          <w:sz w:val="18"/>
          <w:szCs w:val="11"/>
          <w:lang w:val="zh-CN"/>
        </w:rPr>
      </w:pPr>
      <w:r w:rsidRPr="003D369C">
        <w:rPr>
          <w:rFonts w:ascii="Calibri" w:hAnsi="Calibri" w:cs="Calibri"/>
          <w:kern w:val="0"/>
          <w:sz w:val="18"/>
          <w:szCs w:val="11"/>
        </w:rPr>
        <w:t>1</w:t>
      </w:r>
      <w:r w:rsidRPr="003D369C">
        <w:rPr>
          <w:rFonts w:ascii="宋体" w:hAnsi="Calibri" w:cs="宋体" w:hint="eastAsia"/>
          <w:kern w:val="0"/>
          <w:sz w:val="18"/>
          <w:szCs w:val="11"/>
          <w:lang w:val="zh-CN"/>
        </w:rPr>
        <w:t>．目前所涉的课程及授课教师：刑事法律诊所（王斐弘</w:t>
      </w:r>
      <w:r w:rsidRPr="003D369C">
        <w:rPr>
          <w:rFonts w:ascii="Calibri" w:hAnsi="Calibri" w:cs="Calibri"/>
          <w:kern w:val="0"/>
          <w:sz w:val="18"/>
          <w:szCs w:val="11"/>
        </w:rPr>
        <w:t xml:space="preserve"> </w:t>
      </w:r>
      <w:r w:rsidRPr="003D369C">
        <w:rPr>
          <w:rFonts w:ascii="宋体" w:hAnsi="Calibri" w:cs="宋体" w:hint="eastAsia"/>
          <w:kern w:val="0"/>
          <w:sz w:val="18"/>
          <w:szCs w:val="11"/>
          <w:lang w:val="zh-CN"/>
        </w:rPr>
        <w:t>李晓君）</w:t>
      </w:r>
      <w:r w:rsidRPr="003D369C">
        <w:rPr>
          <w:rFonts w:ascii="Calibri" w:hAnsi="Calibri" w:cs="Calibri" w:hint="eastAsia"/>
          <w:kern w:val="0"/>
          <w:sz w:val="18"/>
          <w:szCs w:val="11"/>
        </w:rPr>
        <w:t>；</w:t>
      </w:r>
      <w:r w:rsidRPr="003D369C">
        <w:rPr>
          <w:rFonts w:ascii="宋体" w:hAnsi="Calibri" w:cs="宋体" w:hint="eastAsia"/>
          <w:kern w:val="0"/>
          <w:sz w:val="18"/>
          <w:szCs w:val="11"/>
          <w:lang w:val="zh-CN"/>
        </w:rPr>
        <w:t>民事法律诊所（王璟）</w:t>
      </w:r>
    </w:p>
    <w:p w:rsidR="003D369C" w:rsidRPr="003D369C" w:rsidRDefault="003D369C" w:rsidP="003D369C">
      <w:pPr>
        <w:autoSpaceDE w:val="0"/>
        <w:autoSpaceDN w:val="0"/>
        <w:adjustRightInd w:val="0"/>
        <w:spacing w:line="360" w:lineRule="auto"/>
        <w:ind w:firstLine="442"/>
        <w:rPr>
          <w:rFonts w:ascii="Calibri" w:hAnsi="Calibri" w:cs="Calibri" w:hint="eastAsia"/>
          <w:kern w:val="0"/>
          <w:sz w:val="18"/>
          <w:szCs w:val="11"/>
        </w:rPr>
      </w:pPr>
      <w:r w:rsidRPr="003D369C">
        <w:rPr>
          <w:rFonts w:ascii="Calibri" w:hAnsi="Calibri" w:cs="Calibri" w:hint="eastAsia"/>
          <w:kern w:val="0"/>
          <w:sz w:val="18"/>
          <w:szCs w:val="11"/>
        </w:rPr>
        <w:t>2</w:t>
      </w:r>
      <w:r w:rsidRPr="003D369C">
        <w:rPr>
          <w:rFonts w:ascii="宋体" w:hAnsi="Calibri" w:cs="宋体" w:hint="eastAsia"/>
          <w:kern w:val="0"/>
          <w:sz w:val="18"/>
          <w:szCs w:val="11"/>
          <w:lang w:val="zh-CN"/>
        </w:rPr>
        <w:t>．根据诊所教育的要求，由授课老师在每次开课落课前向教务办报备参与课程的实务师资，可吸收院内、校外其他师资进入授课团队。</w:t>
      </w:r>
    </w:p>
    <w:p w:rsidR="003D369C" w:rsidRPr="003D369C" w:rsidRDefault="003D369C" w:rsidP="003D369C">
      <w:pPr>
        <w:autoSpaceDE w:val="0"/>
        <w:autoSpaceDN w:val="0"/>
        <w:adjustRightInd w:val="0"/>
        <w:spacing w:line="360" w:lineRule="auto"/>
        <w:ind w:firstLine="440"/>
        <w:rPr>
          <w:rFonts w:ascii="Calibri" w:hAnsi="Calibri" w:cs="Calibri"/>
          <w:kern w:val="0"/>
          <w:sz w:val="18"/>
          <w:szCs w:val="11"/>
        </w:rPr>
      </w:pPr>
      <w:r w:rsidRPr="003D369C">
        <w:rPr>
          <w:rFonts w:ascii="Calibri" w:hAnsi="Calibri" w:cs="Calibri" w:hint="eastAsia"/>
          <w:kern w:val="0"/>
          <w:sz w:val="18"/>
          <w:szCs w:val="11"/>
        </w:rPr>
        <w:t>3</w:t>
      </w:r>
      <w:r w:rsidRPr="003D369C">
        <w:rPr>
          <w:rFonts w:ascii="宋体" w:hAnsi="Calibri" w:cs="宋体" w:hint="eastAsia"/>
          <w:kern w:val="0"/>
          <w:sz w:val="18"/>
          <w:szCs w:val="11"/>
          <w:lang w:val="zh-CN"/>
        </w:rPr>
        <w:t>．该课程组可根据教学需要及师资力量发展情况，及时开设新领域的诊所教育课程。</w:t>
      </w:r>
    </w:p>
    <w:p w:rsidR="003D369C" w:rsidRPr="003D369C" w:rsidRDefault="003D369C" w:rsidP="003D369C">
      <w:pPr>
        <w:autoSpaceDE w:val="0"/>
        <w:autoSpaceDN w:val="0"/>
        <w:adjustRightInd w:val="0"/>
        <w:spacing w:line="360" w:lineRule="auto"/>
        <w:ind w:firstLine="420"/>
        <w:rPr>
          <w:rFonts w:cs="Calibri"/>
          <w:b/>
          <w:bCs/>
          <w:kern w:val="0"/>
          <w:sz w:val="18"/>
          <w:szCs w:val="11"/>
        </w:rPr>
      </w:pPr>
      <w:r w:rsidRPr="003D369C">
        <w:rPr>
          <w:rFonts w:ascii="宋体" w:cs="宋体" w:hint="eastAsia"/>
          <w:b/>
          <w:bCs/>
          <w:kern w:val="0"/>
          <w:sz w:val="18"/>
          <w:szCs w:val="11"/>
          <w:lang w:val="zh-CN"/>
        </w:rPr>
        <w:t>四、课程组的工作内容</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课程组的教学管理与教研活动，由组长负责组织实施。</w:t>
      </w:r>
    </w:p>
    <w:p w:rsidR="003D369C" w:rsidRPr="003D369C" w:rsidRDefault="003D369C" w:rsidP="003D369C">
      <w:pPr>
        <w:autoSpaceDE w:val="0"/>
        <w:autoSpaceDN w:val="0"/>
        <w:adjustRightInd w:val="0"/>
        <w:spacing w:line="360" w:lineRule="auto"/>
        <w:ind w:firstLine="420"/>
        <w:rPr>
          <w:rFonts w:cs="Calibri"/>
          <w:kern w:val="0"/>
          <w:sz w:val="18"/>
          <w:szCs w:val="11"/>
        </w:rPr>
      </w:pPr>
      <w:r w:rsidRPr="003D369C">
        <w:rPr>
          <w:rFonts w:ascii="Calibri" w:hAnsi="Calibri" w:cs="Calibri" w:hint="eastAsia"/>
          <w:kern w:val="0"/>
          <w:sz w:val="18"/>
          <w:szCs w:val="11"/>
        </w:rPr>
        <w:t>（一）</w:t>
      </w:r>
      <w:r w:rsidRPr="003D369C">
        <w:rPr>
          <w:rFonts w:ascii="宋体" w:cs="宋体" w:hint="eastAsia"/>
          <w:kern w:val="0"/>
          <w:sz w:val="18"/>
          <w:szCs w:val="11"/>
          <w:lang w:val="zh-CN"/>
        </w:rPr>
        <w:t>课程组工作内容。具体包括：</w:t>
      </w:r>
    </w:p>
    <w:p w:rsidR="003D369C" w:rsidRPr="003D369C" w:rsidRDefault="003D369C" w:rsidP="003D369C">
      <w:pPr>
        <w:autoSpaceDE w:val="0"/>
        <w:autoSpaceDN w:val="0"/>
        <w:adjustRightInd w:val="0"/>
        <w:spacing w:line="360" w:lineRule="auto"/>
        <w:ind w:firstLine="420"/>
        <w:rPr>
          <w:rFonts w:cs="Calibri"/>
          <w:kern w:val="0"/>
          <w:sz w:val="18"/>
          <w:szCs w:val="11"/>
        </w:rPr>
      </w:pPr>
      <w:r w:rsidRPr="003D369C">
        <w:rPr>
          <w:rFonts w:ascii="Calibri" w:hAnsi="Calibri" w:cs="Calibri" w:hint="eastAsia"/>
          <w:kern w:val="0"/>
          <w:sz w:val="18"/>
          <w:szCs w:val="11"/>
        </w:rPr>
        <w:t>1</w:t>
      </w:r>
      <w:r w:rsidRPr="003D369C">
        <w:rPr>
          <w:rFonts w:ascii="宋体" w:hAnsi="Calibri" w:cs="宋体" w:hint="eastAsia"/>
          <w:kern w:val="0"/>
          <w:sz w:val="18"/>
          <w:szCs w:val="11"/>
          <w:lang w:val="zh-CN"/>
        </w:rPr>
        <w:t>．</w:t>
      </w:r>
      <w:r w:rsidRPr="003D369C">
        <w:rPr>
          <w:rFonts w:ascii="宋体" w:cs="宋体" w:hint="eastAsia"/>
          <w:kern w:val="0"/>
          <w:sz w:val="18"/>
          <w:szCs w:val="11"/>
          <w:lang w:val="zh-CN"/>
        </w:rPr>
        <w:t>组织教师参与论证培养方案和教学大纲的修订、专业平台的建设；</w:t>
      </w:r>
    </w:p>
    <w:p w:rsidR="003D369C" w:rsidRPr="003D369C" w:rsidRDefault="003D369C" w:rsidP="003D369C">
      <w:pPr>
        <w:autoSpaceDE w:val="0"/>
        <w:autoSpaceDN w:val="0"/>
        <w:adjustRightInd w:val="0"/>
        <w:spacing w:line="360" w:lineRule="auto"/>
        <w:ind w:firstLine="420"/>
        <w:rPr>
          <w:rFonts w:cs="Calibri"/>
          <w:kern w:val="0"/>
          <w:sz w:val="18"/>
          <w:szCs w:val="11"/>
        </w:rPr>
      </w:pPr>
      <w:r w:rsidRPr="003D369C">
        <w:rPr>
          <w:rFonts w:ascii="Calibri" w:hAnsi="Calibri" w:cs="Calibri" w:hint="eastAsia"/>
          <w:kern w:val="0"/>
          <w:sz w:val="18"/>
          <w:szCs w:val="11"/>
        </w:rPr>
        <w:t>2</w:t>
      </w:r>
      <w:r w:rsidRPr="003D369C">
        <w:rPr>
          <w:rFonts w:ascii="宋体" w:hAnsi="Calibri" w:cs="宋体" w:hint="eastAsia"/>
          <w:kern w:val="0"/>
          <w:sz w:val="18"/>
          <w:szCs w:val="11"/>
          <w:lang w:val="zh-CN"/>
        </w:rPr>
        <w:t>．</w:t>
      </w:r>
      <w:r w:rsidRPr="003D369C">
        <w:rPr>
          <w:rFonts w:ascii="宋体" w:cs="宋体" w:hint="eastAsia"/>
          <w:kern w:val="0"/>
          <w:sz w:val="18"/>
          <w:szCs w:val="11"/>
          <w:lang w:val="zh-CN"/>
        </w:rPr>
        <w:t>落实课程组内的教学任务和监考任务；</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Calibri" w:hAnsi="Calibri" w:cs="Calibri" w:hint="eastAsia"/>
          <w:kern w:val="0"/>
          <w:sz w:val="18"/>
          <w:szCs w:val="11"/>
        </w:rPr>
        <w:t>3</w:t>
      </w:r>
      <w:r w:rsidRPr="003D369C">
        <w:rPr>
          <w:rFonts w:ascii="宋体" w:hAnsi="Calibri" w:cs="宋体" w:hint="eastAsia"/>
          <w:kern w:val="0"/>
          <w:sz w:val="18"/>
          <w:szCs w:val="11"/>
          <w:lang w:val="zh-CN"/>
        </w:rPr>
        <w:t>．</w:t>
      </w:r>
      <w:r w:rsidRPr="003D369C">
        <w:rPr>
          <w:rFonts w:ascii="宋体" w:cs="宋体" w:hint="eastAsia"/>
          <w:kern w:val="0"/>
          <w:sz w:val="18"/>
          <w:szCs w:val="11"/>
          <w:lang w:val="zh-CN"/>
        </w:rPr>
        <w:t>组织教师听课；</w:t>
      </w:r>
    </w:p>
    <w:p w:rsidR="003D369C" w:rsidRPr="003D369C" w:rsidRDefault="003D369C" w:rsidP="003D369C">
      <w:pPr>
        <w:autoSpaceDE w:val="0"/>
        <w:autoSpaceDN w:val="0"/>
        <w:adjustRightInd w:val="0"/>
        <w:spacing w:line="360" w:lineRule="auto"/>
        <w:ind w:firstLineChars="400" w:firstLine="720"/>
        <w:rPr>
          <w:rFonts w:cs="Calibri"/>
          <w:kern w:val="0"/>
          <w:sz w:val="18"/>
          <w:szCs w:val="11"/>
        </w:rPr>
      </w:pPr>
      <w:r w:rsidRPr="003D369C">
        <w:rPr>
          <w:rFonts w:ascii="宋体" w:cs="宋体" w:hint="eastAsia"/>
          <w:kern w:val="0"/>
          <w:sz w:val="18"/>
          <w:szCs w:val="11"/>
          <w:lang w:val="zh-CN"/>
        </w:rPr>
        <w:t>4．组织教研活动，每学期不少于1次；</w:t>
      </w:r>
    </w:p>
    <w:p w:rsidR="003D369C" w:rsidRPr="003D369C" w:rsidRDefault="003D369C" w:rsidP="003D369C">
      <w:pPr>
        <w:autoSpaceDE w:val="0"/>
        <w:autoSpaceDN w:val="0"/>
        <w:adjustRightInd w:val="0"/>
        <w:spacing w:line="360" w:lineRule="auto"/>
        <w:ind w:firstLine="420"/>
        <w:rPr>
          <w:rFonts w:cs="Calibri" w:hint="eastAsia"/>
          <w:kern w:val="0"/>
          <w:sz w:val="18"/>
          <w:szCs w:val="11"/>
        </w:rPr>
      </w:pPr>
      <w:r w:rsidRPr="003D369C">
        <w:rPr>
          <w:rFonts w:ascii="宋体" w:hAnsi="Calibri" w:cs="宋体" w:hint="eastAsia"/>
          <w:kern w:val="0"/>
          <w:sz w:val="18"/>
          <w:szCs w:val="11"/>
        </w:rPr>
        <w:t>5</w:t>
      </w:r>
      <w:r w:rsidRPr="003D369C">
        <w:rPr>
          <w:rFonts w:ascii="宋体" w:hAnsi="Calibri" w:cs="宋体" w:hint="eastAsia"/>
          <w:kern w:val="0"/>
          <w:sz w:val="18"/>
          <w:szCs w:val="11"/>
          <w:lang w:val="zh-CN"/>
        </w:rPr>
        <w:t>．</w:t>
      </w:r>
      <w:r w:rsidRPr="003D369C">
        <w:rPr>
          <w:rFonts w:ascii="宋体" w:cs="宋体" w:hint="eastAsia"/>
          <w:kern w:val="0"/>
          <w:sz w:val="18"/>
          <w:szCs w:val="11"/>
          <w:lang w:val="zh-CN"/>
        </w:rPr>
        <w:t>其他相关工作。</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（二）课程组组长的确定与待遇</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1、确定方式。采用推选制与轮流制相结合。原则上由全体课程组成员推选；如果无法推选，则采取轮流制，由所在课程组职称（或职务）、年龄等因素确定轮流顺序。</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2、任期。为1学年，可以连任。</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3、津贴等待遇。课程组实施的教学组织与管理工作为专业建设的基本内容，课程组长参与专业负责人1万元年度津贴的分配，由专业负责人具体落实，其中诊所教育课程团队负责人的相应津贴经学院批准从团队经费中列支。与课程建设相关的机会和待遇课程组组长优先考虑。工作开展得好的课程组组长，学院根据年终考核情况给予适当奖励。</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五、其他相关问题的规则</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1、教师按主课程组确定系别归属。但跨学科参与相应课程组的，其相应课程教学落实须服从相应课程组及所在系的安排。</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2、部分选修课程未确定课程组归属的，由系主任根据原来课程承担情况和各学期选课开课情况落实师资。</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3、各课程根据高校教学管理的基本要求，须配备B角预备师资。为此，现仅有1名主讲老师的课程，课程组其他老师原则上都为该课程B角师资。</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4、学院根据学科和专业建设的需要，可依人才引进、校外教师聘任、国际合作交流等情况相应调整相关课程的主讲师资。</w:t>
      </w:r>
    </w:p>
    <w:p w:rsidR="003D369C" w:rsidRPr="003D369C" w:rsidRDefault="003D369C" w:rsidP="003D369C">
      <w:pPr>
        <w:autoSpaceDE w:val="0"/>
        <w:autoSpaceDN w:val="0"/>
        <w:adjustRightInd w:val="0"/>
        <w:spacing w:line="360" w:lineRule="auto"/>
        <w:ind w:firstLine="420"/>
        <w:rPr>
          <w:rFonts w:ascii="宋体" w:cs="宋体" w:hint="eastAsia"/>
          <w:kern w:val="0"/>
          <w:sz w:val="18"/>
          <w:szCs w:val="11"/>
          <w:lang w:val="zh-CN"/>
        </w:rPr>
      </w:pPr>
      <w:r w:rsidRPr="003D369C">
        <w:rPr>
          <w:rFonts w:ascii="宋体" w:cs="宋体" w:hint="eastAsia"/>
          <w:kern w:val="0"/>
          <w:sz w:val="18"/>
          <w:szCs w:val="11"/>
          <w:lang w:val="zh-CN"/>
        </w:rPr>
        <w:t>本办法自发布之日起施行，由学院教学委员会负责解释和实施。</w:t>
      </w:r>
    </w:p>
    <w:p w:rsidR="003D369C" w:rsidRPr="00E304B6" w:rsidRDefault="003D369C" w:rsidP="003D369C">
      <w:pPr>
        <w:autoSpaceDE w:val="0"/>
        <w:autoSpaceDN w:val="0"/>
        <w:adjustRightInd w:val="0"/>
        <w:spacing w:line="360" w:lineRule="auto"/>
        <w:ind w:right="440" w:firstLineChars="4100" w:firstLine="7380"/>
        <w:rPr>
          <w:rFonts w:ascii="宋体" w:hAnsi="Calibri" w:cs="宋体" w:hint="eastAsia"/>
          <w:kern w:val="0"/>
          <w:sz w:val="18"/>
          <w:szCs w:val="18"/>
          <w:lang w:val="zh-CN"/>
        </w:rPr>
      </w:pPr>
      <w:r w:rsidRPr="00E304B6">
        <w:rPr>
          <w:rFonts w:ascii="宋体" w:hAnsi="Calibri" w:cs="宋体" w:hint="eastAsia"/>
          <w:kern w:val="0"/>
          <w:sz w:val="18"/>
          <w:szCs w:val="18"/>
          <w:lang w:val="zh-CN"/>
        </w:rPr>
        <w:t>法学院</w:t>
      </w:r>
    </w:p>
    <w:p w:rsidR="009049A5" w:rsidRPr="003D369C" w:rsidRDefault="003D369C" w:rsidP="003D369C">
      <w:pPr>
        <w:autoSpaceDE w:val="0"/>
        <w:autoSpaceDN w:val="0"/>
        <w:adjustRightInd w:val="0"/>
        <w:spacing w:line="360" w:lineRule="auto"/>
        <w:ind w:right="440" w:firstLineChars="3900" w:firstLine="7020"/>
        <w:rPr>
          <w:rFonts w:hint="eastAsia"/>
          <w:sz w:val="18"/>
          <w:szCs w:val="18"/>
        </w:rPr>
      </w:pPr>
      <w:r w:rsidRPr="009C011D">
        <w:rPr>
          <w:rFonts w:ascii="Calibri" w:hAnsi="Calibri" w:cs="Calibri"/>
          <w:kern w:val="0"/>
          <w:sz w:val="18"/>
          <w:szCs w:val="18"/>
        </w:rPr>
        <w:t>2015</w:t>
      </w:r>
      <w:r w:rsidRPr="00E304B6">
        <w:rPr>
          <w:rFonts w:ascii="宋体" w:hAnsi="Calibri" w:cs="宋体" w:hint="eastAsia"/>
          <w:kern w:val="0"/>
          <w:sz w:val="18"/>
          <w:szCs w:val="18"/>
          <w:lang w:val="zh-CN"/>
        </w:rPr>
        <w:t>年</w:t>
      </w:r>
      <w:r>
        <w:rPr>
          <w:rFonts w:ascii="Calibri" w:hAnsi="Calibri" w:cs="Calibri" w:hint="eastAsia"/>
          <w:kern w:val="0"/>
          <w:sz w:val="18"/>
          <w:szCs w:val="18"/>
        </w:rPr>
        <w:t>7</w:t>
      </w:r>
      <w:r w:rsidRPr="00E304B6">
        <w:rPr>
          <w:rFonts w:ascii="宋体" w:hAnsi="Calibri" w:cs="宋体" w:hint="eastAsia"/>
          <w:kern w:val="0"/>
          <w:sz w:val="18"/>
          <w:szCs w:val="18"/>
          <w:lang w:val="zh-CN"/>
        </w:rPr>
        <w:t>月15</w:t>
      </w:r>
      <w:r>
        <w:rPr>
          <w:rFonts w:ascii="宋体" w:hAnsi="Calibri" w:cs="宋体" w:hint="eastAsia"/>
          <w:kern w:val="0"/>
          <w:sz w:val="18"/>
          <w:szCs w:val="18"/>
          <w:lang w:val="zh-CN"/>
        </w:rPr>
        <w:t>日</w:t>
      </w:r>
      <w:bookmarkStart w:id="0" w:name="_GoBack"/>
      <w:bookmarkEnd w:id="0"/>
    </w:p>
    <w:sectPr w:rsidR="009049A5" w:rsidRPr="003D369C" w:rsidSect="0025777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00" w:rsidRDefault="007E6700" w:rsidP="003D369C">
      <w:r>
        <w:separator/>
      </w:r>
    </w:p>
  </w:endnote>
  <w:endnote w:type="continuationSeparator" w:id="0">
    <w:p w:rsidR="007E6700" w:rsidRDefault="007E6700" w:rsidP="003D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00" w:rsidRDefault="007E6700" w:rsidP="003D369C">
      <w:r>
        <w:separator/>
      </w:r>
    </w:p>
  </w:footnote>
  <w:footnote w:type="continuationSeparator" w:id="0">
    <w:p w:rsidR="007E6700" w:rsidRDefault="007E6700" w:rsidP="003D3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18"/>
    <w:rsid w:val="003D369C"/>
    <w:rsid w:val="007E6700"/>
    <w:rsid w:val="008A6E18"/>
    <w:rsid w:val="0090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0C7462-6C45-4CB9-8640-90B24B48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6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6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369C"/>
    <w:rPr>
      <w:sz w:val="18"/>
      <w:szCs w:val="18"/>
    </w:rPr>
  </w:style>
  <w:style w:type="paragraph" w:styleId="a4">
    <w:name w:val="footer"/>
    <w:basedOn w:val="a"/>
    <w:link w:val="Char0"/>
    <w:uiPriority w:val="99"/>
    <w:unhideWhenUsed/>
    <w:rsid w:val="003D36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36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1957</Characters>
  <Application>Microsoft Office Word</Application>
  <DocSecurity>0</DocSecurity>
  <Lines>16</Lines>
  <Paragraphs>4</Paragraphs>
  <ScaleCrop>false</ScaleCrop>
  <Company>windows7</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2</cp:revision>
  <dcterms:created xsi:type="dcterms:W3CDTF">2015-09-18T06:49:00Z</dcterms:created>
  <dcterms:modified xsi:type="dcterms:W3CDTF">2015-09-18T06:52:00Z</dcterms:modified>
</cp:coreProperties>
</file>